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670" w:rsidRDefault="00032670" w:rsidP="00032670">
      <w:pPr>
        <w:rPr>
          <w:rFonts w:ascii="仿宋_GB2312"/>
          <w:szCs w:val="32"/>
        </w:rPr>
      </w:pPr>
      <w:r>
        <w:rPr>
          <w:rFonts w:ascii="仿宋_GB2312" w:hint="eastAsia"/>
          <w:szCs w:val="32"/>
        </w:rPr>
        <w:t>附件3：</w:t>
      </w:r>
    </w:p>
    <w:p w:rsidR="00032670" w:rsidRDefault="00032670" w:rsidP="00032670">
      <w:pPr>
        <w:spacing w:beforeLines="100"/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市政设计企业质量考评结果</w:t>
      </w:r>
    </w:p>
    <w:p w:rsidR="00032670" w:rsidRDefault="00032670" w:rsidP="00032670">
      <w:pPr>
        <w:spacing w:afterLines="50"/>
        <w:jc w:val="center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（按每项违反强条数从少到多排序）</w:t>
      </w:r>
    </w:p>
    <w:tbl>
      <w:tblPr>
        <w:tblW w:w="9499" w:type="dxa"/>
        <w:jc w:val="center"/>
        <w:tblInd w:w="-142" w:type="dxa"/>
        <w:tblLook w:val="0000"/>
      </w:tblPr>
      <w:tblGrid>
        <w:gridCol w:w="568"/>
        <w:gridCol w:w="4677"/>
        <w:gridCol w:w="879"/>
        <w:gridCol w:w="1206"/>
        <w:gridCol w:w="1037"/>
        <w:gridCol w:w="1134"/>
      </w:tblGrid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单位名称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项目数（项）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投资额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br/>
              <w:t>（万元）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违反强条数（条）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平均违反强条数（每项）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94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一、已信息采集的企业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悉地（苏州）勘察设计顾问有限公司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15151.00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苏州规划设计研究院股份有限公司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15449.01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南京市市政设计研究院有限责任公司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23800.00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中亿丰建设集团股份有限公司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20827.00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华设设计集团股份有限公司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3988.64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启迪设计集团股份有限公司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300.00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华汇工程设计集团股份有限公司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7061.04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上海市政工程设计研究总院（集团）有限公司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5960.00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苏州常宏建筑设计研究院有限公司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1077.00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合计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26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93613.69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全市该类企业平均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全市全部企业平均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0.03 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94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二、未信息采集的企业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盐城市规划市政设计院有限公司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4849.43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中机国际工程设计研究院有限责任公司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2036.00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中铁第五勘察设计院集团有限公司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296700.00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同济大学建筑设计研究院（集团）有限公司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41000.00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天津市政工程设计研究总院有限公司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4560.00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3800.00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河海大学设计研究院有限公司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3279.50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江苏省城市规划设计研究院有限公司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1597.45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上海城西城建工程勘测设计院有限公司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1200.00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上海浦东建筑设计研究院有限公司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1767.00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合计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360789.38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全市该类企业平均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0.08 </w:t>
            </w:r>
          </w:p>
        </w:tc>
      </w:tr>
      <w:tr w:rsidR="00032670" w:rsidTr="0046740D">
        <w:trPr>
          <w:trHeight w:val="624"/>
          <w:jc w:val="center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全市全部企业平均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2670" w:rsidRDefault="00032670" w:rsidP="0046740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0.03 </w:t>
            </w:r>
          </w:p>
        </w:tc>
      </w:tr>
    </w:tbl>
    <w:p w:rsidR="00032670" w:rsidRDefault="00032670" w:rsidP="00032670">
      <w:pPr>
        <w:spacing w:line="600" w:lineRule="exact"/>
        <w:rPr>
          <w:rFonts w:ascii="仿宋_GB2312"/>
          <w:szCs w:val="32"/>
        </w:rPr>
      </w:pPr>
    </w:p>
    <w:p w:rsidR="002C6E55" w:rsidRDefault="002C6E55"/>
    <w:sectPr w:rsidR="002C6E55" w:rsidSect="002C6E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32670"/>
    <w:rsid w:val="000254E7"/>
    <w:rsid w:val="00032670"/>
    <w:rsid w:val="00266C7E"/>
    <w:rsid w:val="002C6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670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2022-01-26T08:09:00Z</dcterms:created>
  <dcterms:modified xsi:type="dcterms:W3CDTF">2022-01-26T08:10:00Z</dcterms:modified>
</cp:coreProperties>
</file>