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20" w:lineRule="exact"/>
        <w:jc w:val="center"/>
        <w:rPr>
          <w:rFonts w:ascii="仿宋_GB2312" w:hAnsi="宋体"/>
        </w:rPr>
      </w:pPr>
      <w:bookmarkStart w:id="0" w:name="Title"/>
      <w:r>
        <w:rPr>
          <w:lang/>
        </w:rPr>
        <w:pict>
          <v:shape id="_x0000_s2051" o:spid="_x0000_s2051" o:spt="75" type="#_x0000_t75" style="position:absolute;left:0pt;margin-left:-11.9pt;margin-top:-4.4pt;height:70.1pt;width:463.5pt;z-index:-251658240;mso-width-relative:page;mso-height-relative:page;" filled="f" stroked="f" coordsize="21600,21600">
            <v:path/>
            <v:fill on="f" focussize="0,0"/>
            <v:stroke on="f"/>
            <v:imagedata r:id="rId8" o:title="11"/>
            <o:lock v:ext="edit" aspectratio="t"/>
          </v:shape>
        </w:pict>
      </w:r>
      <w:bookmarkEnd w:id="0"/>
    </w:p>
    <w:p>
      <w:pPr>
        <w:spacing w:line="520" w:lineRule="exact"/>
        <w:jc w:val="center"/>
        <w:rPr>
          <w:rFonts w:ascii="仿宋_GB2312" w:hAnsi="宋体"/>
        </w:rPr>
      </w:pPr>
    </w:p>
    <w:p>
      <w:pPr>
        <w:spacing w:line="540" w:lineRule="exact"/>
        <w:jc w:val="center"/>
        <w:rPr>
          <w:rFonts w:ascii="仿宋_GB2312" w:hAnsi="宋体"/>
        </w:rPr>
      </w:pPr>
      <w:r>
        <w:rPr>
          <w:rFonts w:hint="eastAsia" w:ascii="仿宋_GB2312" w:hAnsi="宋体"/>
        </w:rPr>
        <w:t xml:space="preserve">                             </w:t>
      </w:r>
    </w:p>
    <w:p>
      <w:pPr>
        <w:jc w:val="right"/>
        <w:rPr>
          <w:rFonts w:hint="eastAsia" w:ascii="仿宋_GB2312" w:hAnsi="宋体" w:eastAsia="仿宋_GB2312"/>
          <w:lang w:eastAsia="zh-CN"/>
        </w:rPr>
      </w:pPr>
      <mc:AlternateContent>
        <mc:Choice Requires="wpsCustomData">
          <wpsCustomData:docfieldStart id="0" docfieldname="ngzh" hidden="false" print="true" readonly="false" index="1"/>
        </mc:Choice>
      </mc:AlternateContent>
      <w:r>
        <w:rPr>
          <w:rFonts w:hint="eastAsia" w:ascii="仿宋_GB2312"/>
          <w:lang w:eastAsia="zh-CN"/>
        </w:rPr>
        <w:t>苏市监管知促函〔2024〕1号</w:t>
      </w:r>
      <mc:AlternateContent>
        <mc:Choice Requires="wpsCustomData">
          <wpsCustomData:docfieldEnd id="0"/>
        </mc:Choice>
      </mc:AlternateContent>
    </w:p>
    <w:p>
      <w:pPr>
        <w:spacing w:line="560" w:lineRule="exact"/>
        <w:jc w:val="center"/>
        <w:rPr>
          <w:rFonts w:hint="eastAsia" w:ascii="仿宋_GB2312" w:hAnsi="宋体"/>
        </w:rPr>
      </w:pPr>
    </w:p>
    <w:p>
      <w:pPr>
        <w:keepNext w:val="0"/>
        <w:keepLines w:val="0"/>
        <w:pageBreakBefore w:val="0"/>
        <w:widowControl/>
        <w:shd w:val="clear" w:color="auto" w:fill="FFFFFF"/>
        <w:kinsoku/>
        <w:wordWrap/>
        <w:overflowPunct/>
        <w:topLinePunct w:val="0"/>
        <w:autoSpaceDE/>
        <w:autoSpaceDN/>
        <w:bidi w:val="0"/>
        <w:adjustRightInd/>
        <w:snapToGrid/>
        <w:spacing w:line="700" w:lineRule="exact"/>
        <w:jc w:val="center"/>
        <w:textAlignment w:val="auto"/>
        <w:rPr>
          <w:rFonts w:ascii="方正小标宋_GBK" w:hAnsi="微软雅黑" w:eastAsia="方正小标宋_GBK" w:cs="宋体"/>
          <w:b w:val="0"/>
          <w:bCs w:val="0"/>
          <w:color w:val="333333"/>
          <w:kern w:val="0"/>
          <w:sz w:val="44"/>
          <w:szCs w:val="44"/>
        </w:rPr>
      </w:pPr>
      <mc:AlternateContent>
        <mc:Choice Requires="wpsCustomData">
          <wpsCustomData:docfieldStart id="1" docfieldname="Content" hidden="false" print="true" readonly="false" index="2"/>
        </mc:Choice>
      </mc:AlternateContent>
      <w:r>
        <w:rPr>
          <w:rFonts w:hint="eastAsia" w:ascii="方正小标宋_GBK" w:hAnsi="微软雅黑" w:eastAsia="方正小标宋_GBK" w:cs="宋体"/>
          <w:b w:val="0"/>
          <w:bCs w:val="0"/>
          <w:color w:val="333333"/>
          <w:kern w:val="0"/>
          <w:sz w:val="44"/>
          <w:szCs w:val="44"/>
        </w:rPr>
        <w:t>关于组织申报2024年度苏州市知识产权</w:t>
      </w:r>
    </w:p>
    <w:p>
      <w:pPr>
        <w:keepNext w:val="0"/>
        <w:keepLines w:val="0"/>
        <w:pageBreakBefore w:val="0"/>
        <w:widowControl/>
        <w:shd w:val="clear" w:color="auto" w:fill="FFFFFF"/>
        <w:kinsoku/>
        <w:wordWrap/>
        <w:overflowPunct/>
        <w:topLinePunct w:val="0"/>
        <w:autoSpaceDE/>
        <w:autoSpaceDN/>
        <w:bidi w:val="0"/>
        <w:adjustRightInd/>
        <w:snapToGrid/>
        <w:spacing w:line="700" w:lineRule="exact"/>
        <w:jc w:val="center"/>
        <w:textAlignment w:val="auto"/>
        <w:rPr>
          <w:rFonts w:ascii="方正小标宋_GBK" w:hAnsi="微软雅黑" w:eastAsia="方正小标宋_GBK" w:cs="宋体"/>
          <w:b w:val="0"/>
          <w:bCs w:val="0"/>
          <w:color w:val="333333"/>
          <w:kern w:val="0"/>
          <w:sz w:val="44"/>
          <w:szCs w:val="44"/>
        </w:rPr>
      </w:pPr>
      <w:r>
        <w:rPr>
          <w:rFonts w:hint="eastAsia" w:ascii="方正小标宋_GBK" w:hAnsi="微软雅黑" w:eastAsia="方正小标宋_GBK" w:cs="宋体"/>
          <w:b w:val="0"/>
          <w:bCs w:val="0"/>
          <w:color w:val="333333"/>
          <w:kern w:val="0"/>
          <w:sz w:val="44"/>
          <w:szCs w:val="44"/>
        </w:rPr>
        <w:t>计划项目的通知</w:t>
      </w:r>
    </w:p>
    <w:p>
      <w:pPr>
        <w:widowControl/>
        <w:shd w:val="clear" w:color="auto" w:fill="FFFFFF"/>
        <w:spacing w:before="120" w:after="120" w:line="560" w:lineRule="exact"/>
        <w:jc w:val="left"/>
        <w:rPr>
          <w:rFonts w:hint="eastAsia" w:ascii="仿宋_GB2312" w:hAnsi="宋体" w:eastAsia="仿宋_GB2312" w:cs="宋体"/>
          <w:color w:val="333333"/>
          <w:kern w:val="0"/>
          <w:sz w:val="32"/>
          <w:szCs w:val="32"/>
        </w:rPr>
      </w:pPr>
    </w:p>
    <w:p>
      <w:pPr>
        <w:widowControl/>
        <w:shd w:val="clear" w:color="auto" w:fill="FFFFFF"/>
        <w:spacing w:before="120" w:after="120" w:line="560" w:lineRule="exact"/>
        <w:jc w:val="left"/>
        <w:rPr>
          <w:rFonts w:hint="eastAsia" w:ascii="仿宋_GB2312" w:hAnsi="仿宋_GB2312" w:eastAsia="仿宋_GB2312" w:cs="仿宋_GB2312"/>
          <w:color w:val="333333"/>
          <w:kern w:val="0"/>
          <w:sz w:val="32"/>
          <w:szCs w:val="32"/>
        </w:rPr>
      </w:pPr>
      <w:r>
        <w:rPr>
          <w:rFonts w:hint="eastAsia" w:ascii="仿宋_GB2312" w:hAnsi="仿宋_GB2312" w:eastAsia="仿宋_GB2312" w:cs="仿宋_GB2312"/>
          <w:color w:val="333333"/>
          <w:kern w:val="0"/>
          <w:sz w:val="32"/>
          <w:szCs w:val="32"/>
        </w:rPr>
        <w:t>各市、区市场监督管理局（知识产权局），苏州工业园区知识产权局，张家港保税区市场监督管理局（知识产权局），各有关单位：</w:t>
      </w:r>
    </w:p>
    <w:p>
      <w:pPr>
        <w:widowControl/>
        <w:shd w:val="clear" w:color="auto" w:fill="FFFFFF"/>
        <w:spacing w:before="120" w:after="120" w:line="560" w:lineRule="exact"/>
        <w:ind w:firstLine="480"/>
        <w:jc w:val="left"/>
        <w:rPr>
          <w:rFonts w:hint="eastAsia" w:ascii="仿宋_GB2312" w:hAnsi="仿宋_GB2312" w:eastAsia="仿宋_GB2312" w:cs="仿宋_GB2312"/>
          <w:color w:val="333333"/>
          <w:kern w:val="0"/>
          <w:sz w:val="32"/>
          <w:szCs w:val="32"/>
        </w:rPr>
      </w:pPr>
      <w:r>
        <w:rPr>
          <w:rFonts w:hint="eastAsia" w:ascii="仿宋_GB2312" w:hAnsi="仿宋_GB2312" w:eastAsia="仿宋_GB2312" w:cs="仿宋_GB2312"/>
          <w:color w:val="333333"/>
          <w:kern w:val="0"/>
          <w:sz w:val="32"/>
          <w:szCs w:val="32"/>
        </w:rPr>
        <w:t xml:space="preserve">为进一步贯彻落实《 </w:t>
      </w:r>
      <w:r>
        <w:rPr>
          <w:rStyle w:val="15"/>
          <w:rFonts w:hint="eastAsia" w:ascii="仿宋_GB2312" w:hAnsi="仿宋_GB2312" w:eastAsia="仿宋_GB2312" w:cs="仿宋_GB2312"/>
        </w:rPr>
        <w:t>苏州市实施知识产权“八大工程”全面支撑新质生产力发展行动计划（2024～2026年）</w:t>
      </w:r>
      <w:r>
        <w:rPr>
          <w:rFonts w:hint="eastAsia" w:ascii="仿宋_GB2312" w:hAnsi="仿宋_GB2312" w:eastAsia="仿宋_GB2312" w:cs="仿宋_GB2312"/>
          <w:color w:val="333333"/>
          <w:kern w:val="0"/>
          <w:sz w:val="32"/>
          <w:szCs w:val="32"/>
        </w:rPr>
        <w:t>》（苏府〔2024〕60号），进一步强化全市知识产权保护和运用，促进知识产权高质量发展，现将2024年度苏州市知识产权计划项目有关申报指南印发你们。本年度申报工作将在苏州市知识产权一站式服务平台进行在线统一申报。请各地严格按照通知要求，认真组织申报工作，把好审核关，在规定时间内将推荐申报材料报送苏州市市场监督管理局。同一申报单位只能申报一个项目。</w:t>
      </w:r>
    </w:p>
    <w:p>
      <w:pPr>
        <w:widowControl/>
        <w:shd w:val="clear" w:color="auto" w:fill="FFFFFF"/>
        <w:spacing w:before="120" w:after="120" w:line="560" w:lineRule="exact"/>
        <w:ind w:firstLine="632" w:firstLineChars="200"/>
        <w:jc w:val="left"/>
        <w:rPr>
          <w:rFonts w:hint="eastAsia" w:ascii="仿宋_GB2312" w:hAnsi="仿宋_GB2312" w:eastAsia="仿宋_GB2312" w:cs="仿宋_GB2312"/>
          <w:color w:val="333333"/>
          <w:kern w:val="0"/>
          <w:sz w:val="32"/>
          <w:szCs w:val="32"/>
        </w:rPr>
      </w:pPr>
      <w:r>
        <w:rPr>
          <w:rFonts w:hint="eastAsia" w:ascii="仿宋_GB2312" w:hAnsi="仿宋_GB2312" w:eastAsia="仿宋_GB2312" w:cs="仿宋_GB2312"/>
          <w:color w:val="333333"/>
          <w:kern w:val="0"/>
          <w:sz w:val="32"/>
          <w:szCs w:val="32"/>
        </w:rPr>
        <w:t>联系方式：</w:t>
      </w:r>
    </w:p>
    <w:p>
      <w:pPr>
        <w:widowControl/>
        <w:shd w:val="clear" w:color="auto" w:fill="FFFFFF"/>
        <w:adjustRightInd w:val="0"/>
        <w:snapToGrid w:val="0"/>
        <w:spacing w:line="560" w:lineRule="exact"/>
        <w:ind w:firstLine="632" w:firstLineChars="200"/>
        <w:jc w:val="left"/>
        <w:rPr>
          <w:rFonts w:hint="eastAsia" w:ascii="仿宋_GB2312" w:hAnsi="仿宋_GB2312" w:eastAsia="仿宋_GB2312" w:cs="仿宋_GB2312"/>
          <w:color w:val="333333"/>
          <w:kern w:val="0"/>
          <w:sz w:val="32"/>
          <w:szCs w:val="32"/>
        </w:rPr>
      </w:pPr>
      <w:r>
        <w:rPr>
          <w:rFonts w:hint="eastAsia" w:ascii="仿宋_GB2312" w:hAnsi="仿宋_GB2312" w:eastAsia="仿宋_GB2312" w:cs="仿宋_GB2312"/>
          <w:color w:val="333333"/>
          <w:kern w:val="0"/>
          <w:sz w:val="32"/>
          <w:szCs w:val="32"/>
        </w:rPr>
        <w:t>69821307 苏州市市场监督管理局知识产权产业促进处</w:t>
      </w:r>
    </w:p>
    <w:p>
      <w:pPr>
        <w:widowControl/>
        <w:shd w:val="clear" w:color="auto" w:fill="FFFFFF"/>
        <w:adjustRightInd w:val="0"/>
        <w:snapToGrid w:val="0"/>
        <w:spacing w:line="560" w:lineRule="exact"/>
        <w:ind w:firstLine="480"/>
        <w:jc w:val="left"/>
        <w:rPr>
          <w:rFonts w:ascii="仿宋_GB2312" w:hAnsi="宋体" w:eastAsia="仿宋_GB2312" w:cs="宋体"/>
          <w:color w:val="333333"/>
          <w:kern w:val="0"/>
          <w:sz w:val="32"/>
          <w:szCs w:val="32"/>
        </w:rPr>
      </w:pPr>
      <w:r>
        <w:rPr>
          <w:rFonts w:hint="eastAsia" w:ascii="仿宋_GB2312" w:hAnsi="宋体" w:eastAsia="仿宋_GB2312" w:cs="宋体"/>
          <w:color w:val="333333"/>
          <w:kern w:val="0"/>
          <w:sz w:val="32"/>
          <w:szCs w:val="32"/>
        </w:rPr>
        <w:t>58286131</w:t>
      </w:r>
      <w:r>
        <w:rPr>
          <w:rFonts w:hint="eastAsia" w:ascii="仿宋_GB2312" w:hAnsi="MS Mincho" w:eastAsia="MS Mincho" w:cs="MS Mincho"/>
          <w:color w:val="333333"/>
          <w:kern w:val="0"/>
          <w:sz w:val="32"/>
          <w:szCs w:val="32"/>
        </w:rPr>
        <w:t> </w:t>
      </w:r>
      <w:r>
        <w:rPr>
          <w:rFonts w:hint="eastAsia" w:ascii="仿宋_GB2312" w:hAnsi="宋体" w:eastAsia="仿宋_GB2312" w:cs="宋体"/>
          <w:color w:val="333333"/>
          <w:kern w:val="0"/>
          <w:sz w:val="32"/>
          <w:szCs w:val="32"/>
        </w:rPr>
        <w:t>张家港市市场监督管理局知识产权科</w:t>
      </w:r>
    </w:p>
    <w:p>
      <w:pPr>
        <w:widowControl/>
        <w:shd w:val="clear" w:color="auto" w:fill="FFFFFF"/>
        <w:adjustRightInd w:val="0"/>
        <w:snapToGrid w:val="0"/>
        <w:spacing w:line="560" w:lineRule="exact"/>
        <w:ind w:firstLine="480"/>
        <w:jc w:val="left"/>
        <w:rPr>
          <w:rFonts w:ascii="仿宋_GB2312" w:hAnsi="宋体" w:eastAsia="仿宋_GB2312" w:cs="宋体"/>
          <w:color w:val="333333"/>
          <w:kern w:val="0"/>
          <w:sz w:val="32"/>
          <w:szCs w:val="32"/>
        </w:rPr>
      </w:pPr>
      <w:r>
        <w:rPr>
          <w:rFonts w:hint="eastAsia" w:ascii="仿宋_GB2312" w:hAnsi="宋体" w:eastAsia="仿宋_GB2312" w:cs="宋体"/>
          <w:color w:val="333333"/>
          <w:kern w:val="0"/>
          <w:sz w:val="32"/>
          <w:szCs w:val="32"/>
        </w:rPr>
        <w:t>52773193</w:t>
      </w:r>
      <w:r>
        <w:rPr>
          <w:rFonts w:hint="eastAsia" w:ascii="仿宋_GB2312" w:hAnsi="MS Mincho" w:eastAsia="MS Mincho" w:cs="MS Mincho"/>
          <w:color w:val="333333"/>
          <w:kern w:val="0"/>
          <w:sz w:val="32"/>
          <w:szCs w:val="32"/>
        </w:rPr>
        <w:t> </w:t>
      </w:r>
      <w:r>
        <w:rPr>
          <w:rFonts w:hint="eastAsia" w:ascii="仿宋_GB2312" w:hAnsi="宋体" w:eastAsia="仿宋_GB2312" w:cs="宋体"/>
          <w:color w:val="333333"/>
          <w:kern w:val="0"/>
          <w:sz w:val="32"/>
          <w:szCs w:val="32"/>
        </w:rPr>
        <w:t>常熟市市场监督管理局知识产权科</w:t>
      </w:r>
    </w:p>
    <w:p>
      <w:pPr>
        <w:widowControl/>
        <w:shd w:val="clear" w:color="auto" w:fill="FFFFFF"/>
        <w:adjustRightInd w:val="0"/>
        <w:snapToGrid w:val="0"/>
        <w:spacing w:line="560" w:lineRule="exact"/>
        <w:ind w:firstLine="480"/>
        <w:jc w:val="left"/>
        <w:rPr>
          <w:rFonts w:ascii="仿宋_GB2312" w:hAnsi="宋体" w:eastAsia="仿宋_GB2312" w:cs="宋体"/>
          <w:color w:val="333333"/>
          <w:kern w:val="0"/>
          <w:sz w:val="32"/>
          <w:szCs w:val="32"/>
        </w:rPr>
      </w:pPr>
      <w:r>
        <w:rPr>
          <w:rFonts w:hint="eastAsia" w:ascii="仿宋_GB2312" w:hAnsi="宋体" w:eastAsia="仿宋_GB2312" w:cs="宋体"/>
          <w:color w:val="333333"/>
          <w:kern w:val="0"/>
          <w:sz w:val="32"/>
          <w:szCs w:val="32"/>
        </w:rPr>
        <w:t>53524715</w:t>
      </w:r>
      <w:r>
        <w:rPr>
          <w:rFonts w:hint="eastAsia" w:ascii="仿宋_GB2312" w:hAnsi="MS Mincho" w:eastAsia="MS Mincho" w:cs="MS Mincho"/>
          <w:color w:val="333333"/>
          <w:kern w:val="0"/>
          <w:sz w:val="32"/>
          <w:szCs w:val="32"/>
        </w:rPr>
        <w:t> </w:t>
      </w:r>
      <w:r>
        <w:rPr>
          <w:rFonts w:hint="eastAsia" w:ascii="仿宋_GB2312" w:hAnsi="宋体" w:eastAsia="仿宋_GB2312" w:cs="宋体"/>
          <w:color w:val="333333"/>
          <w:kern w:val="0"/>
          <w:sz w:val="32"/>
          <w:szCs w:val="32"/>
        </w:rPr>
        <w:t>太仓市市场监督管理局知识产权科</w:t>
      </w:r>
    </w:p>
    <w:p>
      <w:pPr>
        <w:widowControl/>
        <w:shd w:val="clear" w:color="auto" w:fill="FFFFFF"/>
        <w:adjustRightInd w:val="0"/>
        <w:snapToGrid w:val="0"/>
        <w:spacing w:line="560" w:lineRule="exact"/>
        <w:ind w:firstLine="480"/>
        <w:jc w:val="left"/>
        <w:rPr>
          <w:rFonts w:ascii="仿宋_GB2312" w:hAnsi="宋体" w:eastAsia="仿宋_GB2312" w:cs="宋体"/>
          <w:color w:val="333333"/>
          <w:kern w:val="0"/>
          <w:sz w:val="32"/>
          <w:szCs w:val="32"/>
        </w:rPr>
      </w:pPr>
      <w:r>
        <w:rPr>
          <w:rFonts w:hint="eastAsia" w:ascii="仿宋_GB2312" w:hAnsi="宋体" w:eastAsia="仿宋_GB2312" w:cs="宋体"/>
          <w:color w:val="333333"/>
          <w:kern w:val="0"/>
          <w:sz w:val="32"/>
          <w:szCs w:val="32"/>
        </w:rPr>
        <w:t>57728072</w:t>
      </w:r>
      <w:r>
        <w:rPr>
          <w:rFonts w:hint="eastAsia" w:ascii="仿宋_GB2312" w:hAnsi="MS Mincho" w:eastAsia="MS Mincho" w:cs="MS Mincho"/>
          <w:color w:val="333333"/>
          <w:kern w:val="0"/>
          <w:sz w:val="32"/>
          <w:szCs w:val="32"/>
        </w:rPr>
        <w:t> </w:t>
      </w:r>
      <w:r>
        <w:rPr>
          <w:rFonts w:hint="eastAsia" w:ascii="仿宋_GB2312" w:hAnsi="宋体" w:eastAsia="仿宋_GB2312" w:cs="宋体"/>
          <w:color w:val="333333"/>
          <w:kern w:val="0"/>
          <w:sz w:val="32"/>
          <w:szCs w:val="32"/>
        </w:rPr>
        <w:t>昆山市市场监督管理局知识产权科</w:t>
      </w:r>
    </w:p>
    <w:p>
      <w:pPr>
        <w:widowControl/>
        <w:shd w:val="clear" w:color="auto" w:fill="FFFFFF"/>
        <w:adjustRightInd w:val="0"/>
        <w:snapToGrid w:val="0"/>
        <w:spacing w:line="560" w:lineRule="exact"/>
        <w:ind w:firstLine="480"/>
        <w:jc w:val="left"/>
        <w:rPr>
          <w:rFonts w:ascii="仿宋_GB2312" w:hAnsi="宋体" w:eastAsia="仿宋_GB2312" w:cs="宋体"/>
          <w:color w:val="333333"/>
          <w:spacing w:val="-2"/>
          <w:kern w:val="0"/>
          <w:sz w:val="32"/>
          <w:szCs w:val="32"/>
        </w:rPr>
      </w:pPr>
      <w:r>
        <w:rPr>
          <w:rFonts w:hint="eastAsia" w:ascii="仿宋_GB2312" w:hAnsi="宋体" w:eastAsia="仿宋_GB2312" w:cs="宋体"/>
          <w:color w:val="333333"/>
          <w:spacing w:val="-2"/>
          <w:kern w:val="0"/>
          <w:sz w:val="32"/>
          <w:szCs w:val="32"/>
        </w:rPr>
        <w:t>63482602</w:t>
      </w:r>
      <w:r>
        <w:rPr>
          <w:rFonts w:hint="eastAsia" w:ascii="仿宋_GB2312" w:hAnsi="MS Mincho" w:eastAsia="MS Mincho" w:cs="MS Mincho"/>
          <w:color w:val="333333"/>
          <w:spacing w:val="-2"/>
          <w:kern w:val="0"/>
          <w:sz w:val="32"/>
          <w:szCs w:val="32"/>
        </w:rPr>
        <w:t> </w:t>
      </w:r>
      <w:r>
        <w:rPr>
          <w:rFonts w:hint="eastAsia" w:ascii="仿宋_GB2312" w:hAnsi="宋体" w:eastAsia="仿宋_GB2312" w:cs="宋体"/>
          <w:color w:val="333333"/>
          <w:spacing w:val="-2"/>
          <w:kern w:val="0"/>
          <w:sz w:val="32"/>
          <w:szCs w:val="32"/>
        </w:rPr>
        <w:t>吴江区市场监督管理局知识产权发展和保护科</w:t>
      </w:r>
    </w:p>
    <w:p>
      <w:pPr>
        <w:widowControl/>
        <w:shd w:val="clear" w:color="auto" w:fill="FFFFFF"/>
        <w:adjustRightInd w:val="0"/>
        <w:snapToGrid w:val="0"/>
        <w:spacing w:line="560" w:lineRule="exact"/>
        <w:ind w:firstLine="480"/>
        <w:jc w:val="left"/>
        <w:rPr>
          <w:rFonts w:ascii="仿宋_GB2312" w:hAnsi="宋体" w:eastAsia="仿宋_GB2312" w:cs="宋体"/>
          <w:color w:val="333333"/>
          <w:kern w:val="0"/>
          <w:sz w:val="32"/>
          <w:szCs w:val="32"/>
        </w:rPr>
      </w:pPr>
      <w:r>
        <w:rPr>
          <w:rFonts w:hint="eastAsia" w:ascii="仿宋_GB2312" w:hAnsi="宋体" w:eastAsia="仿宋_GB2312" w:cs="宋体"/>
          <w:color w:val="333333"/>
          <w:kern w:val="0"/>
          <w:sz w:val="32"/>
          <w:szCs w:val="32"/>
        </w:rPr>
        <w:t>67339897</w:t>
      </w:r>
      <w:r>
        <w:rPr>
          <w:rFonts w:hint="eastAsia" w:ascii="仿宋_GB2312" w:hAnsi="MS Mincho" w:eastAsia="MS Mincho" w:cs="MS Mincho"/>
          <w:color w:val="333333"/>
          <w:kern w:val="0"/>
          <w:sz w:val="32"/>
          <w:szCs w:val="32"/>
        </w:rPr>
        <w:t> </w:t>
      </w:r>
      <w:r>
        <w:rPr>
          <w:rFonts w:hint="eastAsia" w:ascii="仿宋_GB2312" w:hAnsi="宋体" w:eastAsia="仿宋_GB2312" w:cs="宋体"/>
          <w:color w:val="333333"/>
          <w:kern w:val="0"/>
          <w:sz w:val="32"/>
          <w:szCs w:val="32"/>
        </w:rPr>
        <w:t>吴中区市场监督管理局知识产权管理科</w:t>
      </w:r>
    </w:p>
    <w:p>
      <w:pPr>
        <w:widowControl/>
        <w:shd w:val="clear" w:color="auto" w:fill="FFFFFF"/>
        <w:adjustRightInd w:val="0"/>
        <w:snapToGrid w:val="0"/>
        <w:spacing w:line="560" w:lineRule="exact"/>
        <w:ind w:firstLine="480"/>
        <w:jc w:val="left"/>
        <w:rPr>
          <w:rFonts w:ascii="仿宋_GB2312" w:hAnsi="宋体" w:eastAsia="仿宋_GB2312" w:cs="宋体"/>
          <w:color w:val="333333"/>
          <w:kern w:val="0"/>
          <w:sz w:val="32"/>
          <w:szCs w:val="32"/>
        </w:rPr>
      </w:pPr>
      <w:r>
        <w:rPr>
          <w:rFonts w:hint="eastAsia" w:ascii="仿宋_GB2312" w:hAnsi="宋体" w:eastAsia="仿宋_GB2312" w:cs="宋体"/>
          <w:color w:val="333333"/>
          <w:kern w:val="0"/>
          <w:sz w:val="32"/>
          <w:szCs w:val="32"/>
        </w:rPr>
        <w:t>66183038</w:t>
      </w:r>
      <w:r>
        <w:rPr>
          <w:rFonts w:hint="eastAsia" w:ascii="仿宋_GB2312" w:hAnsi="MS Mincho" w:eastAsia="MS Mincho" w:cs="MS Mincho"/>
          <w:color w:val="333333"/>
          <w:spacing w:val="-2"/>
          <w:kern w:val="0"/>
          <w:sz w:val="32"/>
          <w:szCs w:val="32"/>
        </w:rPr>
        <w:t> </w:t>
      </w:r>
      <w:r>
        <w:rPr>
          <w:rFonts w:hint="eastAsia" w:ascii="仿宋_GB2312" w:hAnsi="宋体" w:eastAsia="仿宋_GB2312" w:cs="宋体"/>
          <w:color w:val="333333"/>
          <w:spacing w:val="-2"/>
          <w:kern w:val="0"/>
          <w:sz w:val="32"/>
          <w:szCs w:val="32"/>
        </w:rPr>
        <w:t>相城区市场监督管理局知识产权保护与发展科</w:t>
      </w:r>
    </w:p>
    <w:p>
      <w:pPr>
        <w:widowControl/>
        <w:shd w:val="clear" w:color="auto" w:fill="FFFFFF"/>
        <w:adjustRightInd w:val="0"/>
        <w:snapToGrid w:val="0"/>
        <w:spacing w:line="560" w:lineRule="exact"/>
        <w:ind w:left="540" w:leftChars="171"/>
        <w:jc w:val="left"/>
        <w:rPr>
          <w:rFonts w:hint="eastAsia" w:ascii="仿宋_GB2312" w:hAnsi="宋体" w:eastAsia="仿宋_GB2312" w:cs="宋体"/>
          <w:color w:val="333333"/>
          <w:kern w:val="0"/>
          <w:sz w:val="32"/>
          <w:szCs w:val="32"/>
        </w:rPr>
      </w:pPr>
      <w:r>
        <w:rPr>
          <w:rFonts w:hint="eastAsia" w:ascii="仿宋_GB2312" w:hAnsi="宋体" w:eastAsia="仿宋_GB2312" w:cs="宋体"/>
          <w:color w:val="333333"/>
          <w:kern w:val="0"/>
          <w:sz w:val="32"/>
          <w:szCs w:val="32"/>
        </w:rPr>
        <w:t xml:space="preserve">68728603 姑苏区市场监督管理局知识产权处  </w:t>
      </w:r>
    </w:p>
    <w:p>
      <w:pPr>
        <w:widowControl/>
        <w:shd w:val="clear" w:color="auto" w:fill="FFFFFF"/>
        <w:adjustRightInd w:val="0"/>
        <w:snapToGrid w:val="0"/>
        <w:spacing w:line="560" w:lineRule="exact"/>
        <w:ind w:left="540" w:leftChars="171"/>
        <w:jc w:val="left"/>
        <w:rPr>
          <w:rFonts w:ascii="仿宋_GB2312" w:hAnsi="宋体" w:eastAsia="仿宋_GB2312" w:cs="宋体"/>
          <w:color w:val="333333"/>
          <w:kern w:val="0"/>
          <w:sz w:val="32"/>
          <w:szCs w:val="32"/>
        </w:rPr>
      </w:pPr>
      <w:r>
        <w:rPr>
          <w:rFonts w:hint="eastAsia" w:ascii="仿宋_GB2312" w:hAnsi="宋体" w:eastAsia="仿宋_GB2312" w:cs="宋体"/>
          <w:color w:val="333333"/>
          <w:kern w:val="0"/>
          <w:sz w:val="32"/>
          <w:szCs w:val="32"/>
        </w:rPr>
        <w:t>66681615</w:t>
      </w:r>
      <w:r>
        <w:rPr>
          <w:rFonts w:hint="eastAsia" w:ascii="仿宋_GB2312" w:hAnsi="MS Mincho" w:eastAsia="MS Mincho" w:cs="MS Mincho"/>
          <w:color w:val="333333"/>
          <w:kern w:val="0"/>
          <w:sz w:val="32"/>
          <w:szCs w:val="32"/>
        </w:rPr>
        <w:t> </w:t>
      </w:r>
      <w:r>
        <w:rPr>
          <w:rFonts w:hint="eastAsia" w:ascii="仿宋_GB2312" w:hAnsi="宋体" w:eastAsia="仿宋_GB2312" w:cs="宋体"/>
          <w:color w:val="333333"/>
          <w:kern w:val="0"/>
          <w:sz w:val="32"/>
          <w:szCs w:val="32"/>
        </w:rPr>
        <w:t>苏州工业园区科技创新委员会知识产权处</w:t>
      </w:r>
    </w:p>
    <w:p>
      <w:pPr>
        <w:widowControl/>
        <w:shd w:val="clear" w:color="auto" w:fill="FFFFFF"/>
        <w:adjustRightInd w:val="0"/>
        <w:snapToGrid w:val="0"/>
        <w:spacing w:line="560" w:lineRule="exact"/>
        <w:ind w:firstLine="316" w:firstLineChars="100"/>
        <w:jc w:val="left"/>
        <w:rPr>
          <w:rFonts w:ascii="仿宋_GB2312" w:hAnsi="宋体" w:eastAsia="仿宋_GB2312" w:cs="宋体"/>
          <w:color w:val="333333"/>
          <w:kern w:val="0"/>
          <w:sz w:val="32"/>
          <w:szCs w:val="32"/>
        </w:rPr>
      </w:pPr>
      <w:r>
        <w:rPr>
          <w:rFonts w:hint="eastAsia" w:ascii="仿宋_GB2312" w:hAnsi="MS Mincho" w:eastAsia="MS Mincho" w:cs="MS Mincho"/>
          <w:color w:val="333333"/>
          <w:kern w:val="0"/>
          <w:sz w:val="32"/>
          <w:szCs w:val="32"/>
        </w:rPr>
        <w:t> </w:t>
      </w:r>
      <w:r>
        <w:rPr>
          <w:rFonts w:ascii="仿宋_GB2312" w:hAnsi="宋体" w:eastAsia="仿宋_GB2312" w:cs="宋体"/>
          <w:color w:val="333333"/>
          <w:kern w:val="0"/>
          <w:sz w:val="32"/>
          <w:szCs w:val="32"/>
        </w:rPr>
        <w:t>68783307</w:t>
      </w:r>
      <w:r>
        <w:rPr>
          <w:rFonts w:hint="eastAsia" w:ascii="仿宋_GB2312" w:hAnsi="MS Mincho" w:eastAsia="MS Mincho" w:cs="MS Mincho"/>
          <w:color w:val="333333"/>
          <w:kern w:val="0"/>
          <w:sz w:val="32"/>
          <w:szCs w:val="32"/>
        </w:rPr>
        <w:t> </w:t>
      </w:r>
      <w:r>
        <w:rPr>
          <w:rFonts w:hint="eastAsia" w:ascii="仿宋_GB2312" w:hAnsi="宋体" w:eastAsia="仿宋_GB2312" w:cs="宋体"/>
          <w:color w:val="333333"/>
          <w:kern w:val="0"/>
          <w:sz w:val="32"/>
          <w:szCs w:val="32"/>
        </w:rPr>
        <w:t>高新区市场监督管理局知识产权管理处</w:t>
      </w:r>
    </w:p>
    <w:p>
      <w:pPr>
        <w:widowControl/>
        <w:shd w:val="clear" w:color="auto" w:fill="FFFFFF"/>
        <w:adjustRightInd w:val="0"/>
        <w:snapToGrid w:val="0"/>
        <w:spacing w:line="560" w:lineRule="exact"/>
        <w:ind w:firstLine="480"/>
        <w:jc w:val="left"/>
        <w:rPr>
          <w:rFonts w:ascii="仿宋_GB2312" w:hAnsi="宋体" w:eastAsia="仿宋_GB2312" w:cs="宋体"/>
          <w:color w:val="333333"/>
          <w:kern w:val="0"/>
          <w:sz w:val="32"/>
          <w:szCs w:val="32"/>
        </w:rPr>
      </w:pPr>
      <w:r>
        <w:rPr>
          <w:rFonts w:hint="eastAsia" w:ascii="仿宋_GB2312" w:hAnsi="宋体" w:eastAsia="仿宋_GB2312" w:cs="宋体"/>
          <w:color w:val="333333"/>
          <w:kern w:val="0"/>
          <w:sz w:val="32"/>
          <w:szCs w:val="32"/>
        </w:rPr>
        <w:t>58288565</w:t>
      </w:r>
      <w:r>
        <w:rPr>
          <w:rFonts w:hint="eastAsia" w:ascii="仿宋_GB2312" w:hAnsi="MS Mincho" w:eastAsia="MS Mincho" w:cs="MS Mincho"/>
          <w:color w:val="333333"/>
          <w:kern w:val="0"/>
          <w:sz w:val="32"/>
          <w:szCs w:val="32"/>
        </w:rPr>
        <w:t> </w:t>
      </w:r>
      <w:r>
        <w:rPr>
          <w:rFonts w:hint="eastAsia" w:ascii="仿宋_GB2312" w:hAnsi="宋体" w:eastAsia="仿宋_GB2312" w:cs="宋体"/>
          <w:color w:val="333333"/>
          <w:kern w:val="0"/>
          <w:sz w:val="32"/>
          <w:szCs w:val="32"/>
        </w:rPr>
        <w:t>张家港保税区市监局知识产权管理科</w:t>
      </w:r>
    </w:p>
    <w:p>
      <w:pPr>
        <w:widowControl/>
        <w:shd w:val="clear" w:color="auto" w:fill="FFFFFF"/>
        <w:adjustRightInd w:val="0"/>
        <w:snapToGrid w:val="0"/>
        <w:spacing w:line="560" w:lineRule="exact"/>
        <w:ind w:firstLine="480"/>
        <w:jc w:val="left"/>
        <w:rPr>
          <w:rFonts w:ascii="仿宋_GB2312" w:hAnsi="宋体" w:eastAsia="仿宋_GB2312" w:cs="宋体"/>
          <w:color w:val="333333"/>
          <w:kern w:val="0"/>
          <w:sz w:val="32"/>
          <w:szCs w:val="32"/>
        </w:rPr>
      </w:pPr>
    </w:p>
    <w:p>
      <w:pPr>
        <w:widowControl/>
        <w:shd w:val="clear" w:color="auto" w:fill="FFFFFF"/>
        <w:adjustRightInd w:val="0"/>
        <w:snapToGrid w:val="0"/>
        <w:spacing w:line="560" w:lineRule="exact"/>
        <w:ind w:firstLine="632" w:firstLineChars="200"/>
        <w:jc w:val="left"/>
        <w:rPr>
          <w:rFonts w:ascii="仿宋_GB2312" w:hAnsi="宋体" w:eastAsia="仿宋_GB2312" w:cs="宋体"/>
          <w:color w:val="333333"/>
          <w:spacing w:val="-2"/>
          <w:kern w:val="0"/>
          <w:sz w:val="32"/>
          <w:szCs w:val="32"/>
        </w:rPr>
      </w:pPr>
      <w:r>
        <w:fldChar w:fldCharType="begin"/>
      </w:r>
      <w:r>
        <w:instrText xml:space="preserve"> HYPERLINK "http://scjgj.suzhou.gov.cn/szqts/tzgg/202305/c78ab07e6e3a45f49fe74bbb2361dfd8/files/dd6b442b862f4b2cb4d45871dd64ccd2.docx" \t "_blank" </w:instrText>
      </w:r>
      <w:r>
        <w:fldChar w:fldCharType="separate"/>
      </w:r>
      <w:r>
        <w:rPr>
          <w:rFonts w:hint="eastAsia" w:ascii="仿宋_GB2312" w:hAnsi="宋体" w:eastAsia="仿宋_GB2312" w:cs="宋体"/>
          <w:color w:val="333333"/>
          <w:spacing w:val="-2"/>
          <w:kern w:val="0"/>
          <w:sz w:val="32"/>
          <w:szCs w:val="32"/>
        </w:rPr>
        <w:t>附件</w:t>
      </w:r>
      <w:r>
        <w:rPr>
          <w:rFonts w:hint="eastAsia" w:ascii="仿宋_GB2312" w:hAnsi="宋体" w:cs="宋体"/>
          <w:color w:val="333333"/>
          <w:spacing w:val="-2"/>
          <w:kern w:val="0"/>
          <w:sz w:val="32"/>
          <w:szCs w:val="32"/>
          <w:lang w:val="en-US" w:eastAsia="zh-CN"/>
        </w:rPr>
        <w:t>:</w:t>
      </w:r>
      <w:r>
        <w:rPr>
          <w:rFonts w:hint="eastAsia" w:ascii="仿宋_GB2312" w:hAnsi="宋体" w:eastAsia="仿宋_GB2312" w:cs="宋体"/>
          <w:color w:val="333333"/>
          <w:spacing w:val="-2"/>
          <w:kern w:val="0"/>
          <w:sz w:val="32"/>
          <w:szCs w:val="32"/>
        </w:rPr>
        <w:t>1.2024年度苏州市高价值专利培育计划项目申报指南</w:t>
      </w:r>
      <w:r>
        <w:rPr>
          <w:rFonts w:hint="eastAsia" w:ascii="仿宋_GB2312" w:hAnsi="宋体" w:eastAsia="仿宋_GB2312" w:cs="宋体"/>
          <w:color w:val="333333"/>
          <w:spacing w:val="-2"/>
          <w:kern w:val="0"/>
          <w:sz w:val="32"/>
          <w:szCs w:val="32"/>
        </w:rPr>
        <w:fldChar w:fldCharType="end"/>
      </w:r>
    </w:p>
    <w:p>
      <w:pPr>
        <w:keepNext w:val="0"/>
        <w:keepLines w:val="0"/>
        <w:pageBreakBefore w:val="0"/>
        <w:widowControl/>
        <w:shd w:val="clear" w:color="auto" w:fill="FFFFFF"/>
        <w:kinsoku/>
        <w:wordWrap/>
        <w:overflowPunct/>
        <w:topLinePunct w:val="0"/>
        <w:autoSpaceDE/>
        <w:autoSpaceDN/>
        <w:bidi w:val="0"/>
        <w:adjustRightInd w:val="0"/>
        <w:snapToGrid w:val="0"/>
        <w:spacing w:line="560" w:lineRule="exact"/>
        <w:ind w:firstLine="1323" w:firstLineChars="450"/>
        <w:jc w:val="left"/>
        <w:textAlignment w:val="auto"/>
        <w:rPr>
          <w:rFonts w:ascii="仿宋_GB2312" w:hAnsi="宋体" w:eastAsia="仿宋_GB2312" w:cs="宋体"/>
          <w:color w:val="333333"/>
          <w:spacing w:val="-17"/>
          <w:kern w:val="0"/>
          <w:sz w:val="32"/>
          <w:szCs w:val="32"/>
        </w:rPr>
      </w:pPr>
      <w:r>
        <w:rPr>
          <w:spacing w:val="-11"/>
          <w:sz w:val="32"/>
        </w:rPr>
        <w:fldChar w:fldCharType="begin"/>
      </w:r>
      <w:r>
        <w:rPr>
          <w:spacing w:val="-11"/>
          <w:sz w:val="32"/>
        </w:rPr>
        <w:instrText xml:space="preserve"> HYPERLINK "http://scjgj.suzhou.gov.cn/szqts/tzgg/202305/c78ab07e6e3a45f49fe74bbb2361dfd8/files/c89c6fc6e2d24bc2848999a3474bea8e.docx" \t "_blank" </w:instrText>
      </w:r>
      <w:r>
        <w:rPr>
          <w:spacing w:val="-11"/>
          <w:sz w:val="32"/>
        </w:rPr>
        <w:fldChar w:fldCharType="separate"/>
      </w:r>
      <w:r>
        <w:rPr>
          <w:rFonts w:hint="eastAsia" w:ascii="仿宋_GB2312" w:hAnsi="宋体" w:eastAsia="仿宋_GB2312" w:cs="宋体"/>
          <w:color w:val="333333"/>
          <w:spacing w:val="-11"/>
          <w:kern w:val="0"/>
          <w:sz w:val="32"/>
          <w:szCs w:val="32"/>
        </w:rPr>
        <w:t>2.2024年度苏州市知识产权和标准融合计划项目申报指南</w:t>
      </w:r>
      <w:r>
        <w:rPr>
          <w:rFonts w:hint="eastAsia" w:ascii="仿宋_GB2312" w:hAnsi="宋体" w:eastAsia="仿宋_GB2312" w:cs="宋体"/>
          <w:color w:val="333333"/>
          <w:spacing w:val="-11"/>
          <w:kern w:val="0"/>
          <w:sz w:val="32"/>
          <w:szCs w:val="32"/>
        </w:rPr>
        <w:fldChar w:fldCharType="end"/>
      </w:r>
    </w:p>
    <w:p>
      <w:pPr>
        <w:keepNext w:val="0"/>
        <w:keepLines w:val="0"/>
        <w:pageBreakBefore w:val="0"/>
        <w:widowControl/>
        <w:shd w:val="clear" w:color="auto" w:fill="FFFFFF"/>
        <w:kinsoku/>
        <w:wordWrap/>
        <w:overflowPunct/>
        <w:topLinePunct w:val="0"/>
        <w:autoSpaceDE/>
        <w:autoSpaceDN/>
        <w:bidi w:val="0"/>
        <w:adjustRightInd w:val="0"/>
        <w:snapToGrid w:val="0"/>
        <w:spacing w:line="560" w:lineRule="exact"/>
        <w:ind w:firstLine="1323" w:firstLineChars="450"/>
        <w:jc w:val="left"/>
        <w:textAlignment w:val="auto"/>
        <w:rPr>
          <w:rFonts w:ascii="仿宋_GB2312" w:hAnsi="宋体" w:eastAsia="仿宋_GB2312" w:cs="宋体"/>
          <w:color w:val="333333"/>
          <w:spacing w:val="-11"/>
          <w:kern w:val="0"/>
          <w:sz w:val="32"/>
          <w:szCs w:val="32"/>
        </w:rPr>
      </w:pPr>
      <w:r>
        <w:rPr>
          <w:spacing w:val="-11"/>
          <w:sz w:val="32"/>
        </w:rPr>
        <w:fldChar w:fldCharType="begin"/>
      </w:r>
      <w:r>
        <w:rPr>
          <w:spacing w:val="-11"/>
          <w:sz w:val="32"/>
        </w:rPr>
        <w:instrText xml:space="preserve"> HYPERLINK "http://scjgj.suzhou.gov.cn/szqts/tzgg/202305/c78ab07e6e3a45f49fe74bbb2361dfd8/files/b1aeda5a896947c2aed46e69688e8902.doc" \t "_blank" </w:instrText>
      </w:r>
      <w:r>
        <w:rPr>
          <w:spacing w:val="-11"/>
          <w:sz w:val="32"/>
        </w:rPr>
        <w:fldChar w:fldCharType="separate"/>
      </w:r>
      <w:r>
        <w:rPr>
          <w:rFonts w:hint="eastAsia" w:ascii="仿宋_GB2312" w:hAnsi="宋体" w:eastAsia="仿宋_GB2312" w:cs="宋体"/>
          <w:color w:val="333333"/>
          <w:spacing w:val="-11"/>
          <w:kern w:val="0"/>
          <w:sz w:val="32"/>
          <w:szCs w:val="32"/>
        </w:rPr>
        <w:t>3.2024年度苏州市知识产权运营引导计划项目申报指南</w:t>
      </w:r>
      <w:r>
        <w:rPr>
          <w:rFonts w:hint="eastAsia" w:ascii="仿宋_GB2312" w:hAnsi="宋体" w:eastAsia="仿宋_GB2312" w:cs="宋体"/>
          <w:color w:val="333333"/>
          <w:spacing w:val="-11"/>
          <w:kern w:val="0"/>
          <w:sz w:val="32"/>
          <w:szCs w:val="32"/>
        </w:rPr>
        <w:fldChar w:fldCharType="end"/>
      </w:r>
    </w:p>
    <w:p>
      <w:pPr>
        <w:keepNext w:val="0"/>
        <w:keepLines w:val="0"/>
        <w:pageBreakBefore w:val="0"/>
        <w:widowControl/>
        <w:shd w:val="clear" w:color="auto" w:fill="FFFFFF"/>
        <w:kinsoku/>
        <w:wordWrap/>
        <w:overflowPunct/>
        <w:topLinePunct w:val="0"/>
        <w:autoSpaceDE/>
        <w:autoSpaceDN/>
        <w:bidi w:val="0"/>
        <w:adjustRightInd w:val="0"/>
        <w:snapToGrid w:val="0"/>
        <w:spacing w:line="560" w:lineRule="exact"/>
        <w:ind w:firstLine="1422" w:firstLineChars="450"/>
        <w:jc w:val="left"/>
        <w:textAlignment w:val="auto"/>
        <w:rPr>
          <w:rFonts w:ascii="仿宋_GB2312" w:hAnsi="宋体" w:eastAsia="仿宋_GB2312" w:cs="宋体"/>
          <w:color w:val="333333"/>
          <w:spacing w:val="-2"/>
          <w:kern w:val="0"/>
          <w:sz w:val="32"/>
          <w:szCs w:val="32"/>
        </w:rPr>
      </w:pPr>
      <w:r>
        <w:fldChar w:fldCharType="begin"/>
      </w:r>
      <w:r>
        <w:instrText xml:space="preserve"> HYPERLINK "http://scjgj.suzhou.gov.cn/szqts/tzgg/202305/c78ab07e6e3a45f49fe74bbb2361dfd8/files/bc0ca4a4825842078d1b755013b38eef.docx" \t "_blank" </w:instrText>
      </w:r>
      <w:r>
        <w:fldChar w:fldCharType="separate"/>
      </w:r>
      <w:r>
        <w:rPr>
          <w:rFonts w:hint="eastAsia" w:ascii="仿宋_GB2312" w:hAnsi="宋体" w:eastAsia="仿宋_GB2312" w:cs="宋体"/>
          <w:color w:val="333333"/>
          <w:spacing w:val="-2"/>
          <w:kern w:val="0"/>
          <w:sz w:val="32"/>
          <w:szCs w:val="32"/>
        </w:rPr>
        <w:t>4.项目申报操作说明</w:t>
      </w:r>
      <w:r>
        <w:rPr>
          <w:rFonts w:hint="eastAsia" w:ascii="仿宋_GB2312" w:hAnsi="宋体" w:eastAsia="仿宋_GB2312" w:cs="宋体"/>
          <w:color w:val="333333"/>
          <w:spacing w:val="-2"/>
          <w:kern w:val="0"/>
          <w:sz w:val="32"/>
          <w:szCs w:val="32"/>
        </w:rPr>
        <w:fldChar w:fldCharType="end"/>
      </w:r>
    </w:p>
    <w:p>
      <w:pPr>
        <w:adjustRightInd w:val="0"/>
        <w:snapToGrid w:val="0"/>
        <w:spacing w:line="560" w:lineRule="exact"/>
        <w:rPr>
          <w:rFonts w:ascii="仿宋_GB2312" w:hAnsi="黑体" w:eastAsia="仿宋_GB2312" w:cs="黑体"/>
          <w:sz w:val="32"/>
          <w:szCs w:val="32"/>
        </w:rPr>
      </w:pPr>
    </w:p>
    <w:p>
      <w:pPr>
        <w:spacing w:line="560" w:lineRule="exact"/>
        <w:jc w:val="right"/>
        <w:rPr>
          <w:rFonts w:hint="eastAsia" w:ascii="仿宋_GB2312" w:hAnsi="黑体" w:eastAsia="仿宋_GB2312" w:cs="黑体"/>
          <w:sz w:val="32"/>
          <w:szCs w:val="32"/>
        </w:rPr>
      </w:pPr>
    </w:p>
    <w:p>
      <w:pPr>
        <w:spacing w:line="560" w:lineRule="exact"/>
        <w:jc w:val="center"/>
        <w:rPr>
          <w:rFonts w:ascii="仿宋_GB2312" w:hAnsi="黑体" w:eastAsia="仿宋_GB2312" w:cs="黑体"/>
          <w:sz w:val="32"/>
          <w:szCs w:val="32"/>
        </w:rPr>
      </w:pPr>
      <w:r>
        <w:rPr>
          <w:rFonts w:hint="eastAsia" w:ascii="仿宋_GB2312" w:hAnsi="黑体" w:cs="黑体"/>
          <w:sz w:val="32"/>
          <w:szCs w:val="32"/>
          <w:lang w:val="en-US" w:eastAsia="zh-CN"/>
        </w:rPr>
        <w:t xml:space="preserve">                         </w:t>
      </w:r>
      <w:r>
        <w:rPr>
          <w:rFonts w:hint="eastAsia" w:ascii="仿宋_GB2312" w:hAnsi="黑体" w:eastAsia="仿宋_GB2312" w:cs="黑体"/>
          <w:sz w:val="32"/>
          <w:szCs w:val="32"/>
        </w:rPr>
        <w:t>苏州市市场监督管理局</w:t>
      </w:r>
    </w:p>
    <w:p>
      <w:pPr>
        <w:spacing w:line="560" w:lineRule="exact"/>
        <w:jc w:val="center"/>
        <w:rPr>
          <w:rFonts w:hint="eastAsia" w:ascii="仿宋_GB2312" w:hAnsi="黑体" w:eastAsia="仿宋_GB2312" w:cs="黑体"/>
          <w:sz w:val="32"/>
          <w:szCs w:val="32"/>
        </w:rPr>
      </w:pPr>
      <w:r>
        <w:rPr>
          <w:rFonts w:hint="eastAsia" w:ascii="仿宋_GB2312" w:hAnsi="黑体" w:cs="黑体"/>
          <w:sz w:val="32"/>
          <w:szCs w:val="32"/>
          <w:lang w:val="en-US" w:eastAsia="zh-CN"/>
        </w:rPr>
        <w:t xml:space="preserve">                        </w:t>
      </w:r>
      <w:r>
        <w:rPr>
          <w:rFonts w:ascii="仿宋_GB2312" w:hAnsi="黑体" w:eastAsia="仿宋_GB2312" w:cs="黑体"/>
          <w:sz w:val="32"/>
          <w:szCs w:val="32"/>
        </w:rPr>
        <w:t>2024</w:t>
      </w:r>
      <w:r>
        <w:rPr>
          <w:rFonts w:hint="eastAsia" w:ascii="仿宋_GB2312" w:hAnsi="黑体" w:eastAsia="仿宋_GB2312" w:cs="黑体"/>
          <w:sz w:val="32"/>
          <w:szCs w:val="32"/>
        </w:rPr>
        <w:t>年11月13日</w:t>
      </w:r>
    </w:p>
    <w:p>
      <w:pPr>
        <w:spacing w:line="560" w:lineRule="exact"/>
        <w:jc w:val="both"/>
        <w:rPr>
          <w:rFonts w:ascii="黑体" w:hAnsi="黑体" w:eastAsia="黑体" w:cs="黑体"/>
          <w:sz w:val="32"/>
          <w:szCs w:val="32"/>
        </w:rPr>
      </w:pPr>
      <w:r>
        <w:rPr>
          <w:rFonts w:hint="eastAsia" w:ascii="仿宋_GB2312" w:hAnsi="黑体" w:cs="黑体"/>
          <w:sz w:val="32"/>
          <w:szCs w:val="32"/>
          <w:lang w:val="en-US" w:eastAsia="zh-CN"/>
        </w:rPr>
        <w:t xml:space="preserve">   (此件公开发布</w:t>
      </w:r>
      <w:bookmarkStart w:id="1" w:name="_GoBack"/>
      <w:bookmarkEnd w:id="1"/>
      <w:r>
        <w:rPr>
          <w:rFonts w:hint="eastAsia" w:ascii="仿宋_GB2312" w:hAnsi="黑体" w:cs="黑体"/>
          <w:sz w:val="32"/>
          <w:szCs w:val="32"/>
          <w:lang w:val="en-US" w:eastAsia="zh-CN"/>
        </w:rPr>
        <w:t>）</w:t>
      </w:r>
    </w:p>
    <mc:AlternateContent>
      <mc:Choice Requires="wpsCustomData">
        <wpsCustomData:docfieldEnd id="1"/>
      </mc:Choice>
    </mc:AlternateContent>
    <w:p>
      <w:pPr>
        <w:spacing w:line="580" w:lineRule="exact"/>
        <w:rPr>
          <w:rFonts w:hint="eastAsia" w:ascii="黑体" w:hAnsi="黑体" w:eastAsia="黑体" w:cs="黑体"/>
          <w:sz w:val="32"/>
          <w:szCs w:val="32"/>
        </w:rPr>
      </w:pPr>
    </w:p>
    <w:sectPr>
      <w:headerReference r:id="rId3" w:type="first"/>
      <w:footerReference r:id="rId6" w:type="first"/>
      <w:footerReference r:id="rId4" w:type="default"/>
      <w:footerReference r:id="rId5" w:type="even"/>
      <w:pgSz w:w="11906" w:h="16838"/>
      <w:pgMar w:top="2098" w:right="1474" w:bottom="1984" w:left="1588" w:header="851" w:footer="992" w:gutter="0"/>
      <w:paperSrc/>
      <w:cols w:space="0" w:num="1"/>
      <w:titlePg/>
      <w:rtlGutter w:val="0"/>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微软雅黑">
    <w:altName w:val="黑体"/>
    <w:panose1 w:val="020B0503020204020204"/>
    <w:charset w:val="86"/>
    <w:family w:val="swiss"/>
    <w:pitch w:val="default"/>
    <w:sig w:usb0="00000000" w:usb1="00000000" w:usb2="00000016" w:usb3="00000000" w:csb0="0004001F" w:csb1="00000000"/>
  </w:font>
  <w:font w:name="MS Mincho">
    <w:altName w:val="宋体"/>
    <w:panose1 w:val="02020609040205080304"/>
    <w:charset w:val="80"/>
    <w:family w:val="modern"/>
    <w:pitch w:val="default"/>
    <w:sig w:usb0="00000000" w:usb1="00000000" w:usb2="00000012" w:usb3="00000000" w:csb0="0002009F" w:csb1="00000000"/>
  </w:font>
  <w:font w:name="DejaVu Math TeX Gyre">
    <w:panose1 w:val="02000503000000000000"/>
    <w:charset w:val="00"/>
    <w:family w:val="auto"/>
    <w:pitch w:val="default"/>
    <w:sig w:usb0="A10000EF" w:usb1="4201F9EE" w:usb2="02000000" w:usb3="00000000" w:csb0="60000193" w:csb1="0DD40000"/>
  </w:font>
  <w:font w:name="Nimbus Roman No9 L">
    <w:panose1 w:val="00000000000000000000"/>
    <w:charset w:val="00"/>
    <w:family w:val="auto"/>
    <w:pitch w:val="default"/>
    <w:sig w:usb0="00000000" w:usb1="00000000" w:usb2="00000000" w:usb3="00000000" w:csb0="00000000" w:csb1="00000000"/>
  </w:font>
  <w:font w:name="方正宋体S-超大字符集(SIP)">
    <w:panose1 w:val="03000509000000000000"/>
    <w:charset w:val="86"/>
    <w:family w:val="auto"/>
    <w:pitch w:val="default"/>
    <w:sig w:usb0="00000003" w:usb1="0A0E08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7420" w:firstLineChars="2650"/>
      <w:rPr>
        <w:rFonts w:ascii="宋体" w:hAnsi="宋体"/>
        <w:sz w:val="28"/>
        <w:szCs w:val="28"/>
      </w:rPr>
    </w:pPr>
    <w:r>
      <w:rPr>
        <w:rStyle w:val="8"/>
        <w:rFonts w:hint="eastAsia" w:ascii="宋体" w:hAnsi="宋体"/>
        <w:sz w:val="28"/>
        <w:szCs w:val="28"/>
      </w:rPr>
      <w:t xml:space="preserve">— </w:t>
    </w:r>
    <w:r>
      <w:rPr>
        <w:rFonts w:ascii="宋体" w:hAnsi="宋体"/>
        <w:sz w:val="28"/>
        <w:szCs w:val="28"/>
      </w:rPr>
      <w:fldChar w:fldCharType="begin"/>
    </w:r>
    <w:r>
      <w:rPr>
        <w:rStyle w:val="8"/>
        <w:rFonts w:ascii="宋体" w:hAnsi="宋体"/>
        <w:sz w:val="28"/>
        <w:szCs w:val="28"/>
      </w:rPr>
      <w:instrText xml:space="preserve"> PAGE </w:instrText>
    </w:r>
    <w:r>
      <w:rPr>
        <w:rFonts w:ascii="宋体" w:hAnsi="宋体"/>
        <w:sz w:val="28"/>
        <w:szCs w:val="28"/>
      </w:rPr>
      <w:fldChar w:fldCharType="separate"/>
    </w:r>
    <w:r>
      <w:rPr>
        <w:rStyle w:val="8"/>
        <w:rFonts w:ascii="宋体" w:hAnsi="宋体"/>
        <w:sz w:val="28"/>
        <w:szCs w:val="28"/>
        <w:lang/>
      </w:rPr>
      <w:t>3</w:t>
    </w:r>
    <w:r>
      <w:rPr>
        <w:rFonts w:ascii="宋体" w:hAnsi="宋体"/>
        <w:sz w:val="28"/>
        <w:szCs w:val="28"/>
      </w:rPr>
      <w:fldChar w:fldCharType="end"/>
    </w:r>
    <w:r>
      <w:rPr>
        <w:rStyle w:val="8"/>
        <w:rFonts w:hint="eastAsia" w:ascii="宋体" w:hAnsi="宋体"/>
        <w:sz w:val="28"/>
        <w:szCs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280" w:firstLineChars="100"/>
      <w:rPr>
        <w:rFonts w:ascii="宋体" w:hAnsi="宋体"/>
        <w:sz w:val="28"/>
        <w:szCs w:val="28"/>
      </w:rPr>
    </w:pPr>
    <w:r>
      <w:rPr>
        <w:rStyle w:val="8"/>
        <w:rFonts w:hint="eastAsia" w:ascii="宋体" w:hAnsi="宋体"/>
        <w:sz w:val="28"/>
        <w:szCs w:val="28"/>
      </w:rPr>
      <w:t xml:space="preserve">— </w:t>
    </w:r>
    <w:r>
      <w:rPr>
        <w:rFonts w:ascii="宋体" w:hAnsi="宋体"/>
        <w:sz w:val="28"/>
        <w:szCs w:val="28"/>
      </w:rPr>
      <w:fldChar w:fldCharType="begin"/>
    </w:r>
    <w:r>
      <w:rPr>
        <w:rStyle w:val="8"/>
        <w:rFonts w:ascii="宋体" w:hAnsi="宋体"/>
        <w:sz w:val="28"/>
        <w:szCs w:val="28"/>
      </w:rPr>
      <w:instrText xml:space="preserve"> PAGE </w:instrText>
    </w:r>
    <w:r>
      <w:rPr>
        <w:rFonts w:ascii="宋体" w:hAnsi="宋体"/>
        <w:sz w:val="28"/>
        <w:szCs w:val="28"/>
      </w:rPr>
      <w:fldChar w:fldCharType="separate"/>
    </w:r>
    <w:r>
      <w:rPr>
        <w:rStyle w:val="8"/>
        <w:rFonts w:ascii="宋体" w:hAnsi="宋体"/>
        <w:sz w:val="28"/>
        <w:szCs w:val="28"/>
        <w:lang/>
      </w:rPr>
      <w:t>2</w:t>
    </w:r>
    <w:r>
      <w:rPr>
        <w:rFonts w:ascii="宋体" w:hAnsi="宋体"/>
        <w:sz w:val="28"/>
        <w:szCs w:val="28"/>
      </w:rPr>
      <w:fldChar w:fldCharType="end"/>
    </w:r>
    <w:r>
      <w:rPr>
        <w:rStyle w:val="8"/>
        <w:rFonts w:hint="eastAsia" w:ascii="宋体" w:hAnsi="宋体"/>
        <w:sz w:val="28"/>
        <w:szCs w:val="28"/>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right"/>
    </w:pPr>
    <w:r>
      <w:rPr>
        <w:rFonts w:hint="eastAsia" w:ascii="宋体" w:hAnsi="宋体"/>
        <w:sz w:val="28"/>
        <w:szCs w:val="28"/>
        <w:lang w:val="zh-CN" w:eastAsia="zh-CN"/>
      </w:rPr>
      <w:pict>
        <v:shape id="_x0000_s1026" o:spid="_x0000_s1026" o:spt="75" type="#_x0000_t75" style="position:absolute;left:0pt;margin-left:-29.4pt;margin-top:-22.15pt;height:12pt;width:480pt;z-index:251658240;mso-width-relative:page;mso-height-relative:page;" filled="f" stroked="f" coordsize="21600,21600">
          <v:path/>
          <v:fill on="f" focussize="0,0"/>
          <v:stroke on="f"/>
          <v:imagedata r:id="rId1" o:title="4页脚红线"/>
          <o:lock v:ext="edit" aspectratio="t"/>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revisionView w:markup="0"/>
  <w:documentProtection w:enforcement="0"/>
  <w:defaultTabStop w:val="420"/>
  <w:hyphenationZone w:val="360"/>
  <w:evenAndOddHeaders w:val="true"/>
  <w:drawingGridHorizontalSpacing w:val="158"/>
  <w:drawingGridVerticalSpacing w:val="579"/>
  <w:displayHorizontalDrawingGridEvery w:val="0"/>
  <w:displayVerticalDrawingGridEvery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75580"/>
    <w:rsid w:val="0000230F"/>
    <w:rsid w:val="000059E9"/>
    <w:rsid w:val="00014E81"/>
    <w:rsid w:val="00022559"/>
    <w:rsid w:val="00032515"/>
    <w:rsid w:val="00037B99"/>
    <w:rsid w:val="00067826"/>
    <w:rsid w:val="000A7DA8"/>
    <w:rsid w:val="000B3BB7"/>
    <w:rsid w:val="000D196B"/>
    <w:rsid w:val="000E68C1"/>
    <w:rsid w:val="000F47C2"/>
    <w:rsid w:val="00105744"/>
    <w:rsid w:val="001105C6"/>
    <w:rsid w:val="00115409"/>
    <w:rsid w:val="00117924"/>
    <w:rsid w:val="00121EAC"/>
    <w:rsid w:val="00123858"/>
    <w:rsid w:val="001244B3"/>
    <w:rsid w:val="00126709"/>
    <w:rsid w:val="001313B1"/>
    <w:rsid w:val="0013497C"/>
    <w:rsid w:val="00150747"/>
    <w:rsid w:val="00151AC9"/>
    <w:rsid w:val="00157B9E"/>
    <w:rsid w:val="001614D6"/>
    <w:rsid w:val="00172835"/>
    <w:rsid w:val="00185DB6"/>
    <w:rsid w:val="00190201"/>
    <w:rsid w:val="0019133A"/>
    <w:rsid w:val="001A3F8F"/>
    <w:rsid w:val="001B027B"/>
    <w:rsid w:val="001B1BC8"/>
    <w:rsid w:val="001B23D2"/>
    <w:rsid w:val="001B56CA"/>
    <w:rsid w:val="001D5954"/>
    <w:rsid w:val="00202EF5"/>
    <w:rsid w:val="00205E92"/>
    <w:rsid w:val="002066D4"/>
    <w:rsid w:val="00216097"/>
    <w:rsid w:val="00216103"/>
    <w:rsid w:val="00221CCC"/>
    <w:rsid w:val="002313E2"/>
    <w:rsid w:val="00232506"/>
    <w:rsid w:val="00235742"/>
    <w:rsid w:val="002502FB"/>
    <w:rsid w:val="0025425C"/>
    <w:rsid w:val="00271B2E"/>
    <w:rsid w:val="00282208"/>
    <w:rsid w:val="00290627"/>
    <w:rsid w:val="00297849"/>
    <w:rsid w:val="002C4061"/>
    <w:rsid w:val="002D0572"/>
    <w:rsid w:val="002F114E"/>
    <w:rsid w:val="002F278A"/>
    <w:rsid w:val="002F2849"/>
    <w:rsid w:val="002F6108"/>
    <w:rsid w:val="00301201"/>
    <w:rsid w:val="0031409C"/>
    <w:rsid w:val="00320FA3"/>
    <w:rsid w:val="00325D92"/>
    <w:rsid w:val="00330A27"/>
    <w:rsid w:val="0034740C"/>
    <w:rsid w:val="00347836"/>
    <w:rsid w:val="00353886"/>
    <w:rsid w:val="0036295F"/>
    <w:rsid w:val="00363701"/>
    <w:rsid w:val="003732B5"/>
    <w:rsid w:val="00395F93"/>
    <w:rsid w:val="0039684E"/>
    <w:rsid w:val="003A6B99"/>
    <w:rsid w:val="003B7607"/>
    <w:rsid w:val="003D1F66"/>
    <w:rsid w:val="003E47F2"/>
    <w:rsid w:val="003F030E"/>
    <w:rsid w:val="003F04F8"/>
    <w:rsid w:val="003F5EA3"/>
    <w:rsid w:val="0040395D"/>
    <w:rsid w:val="004055A9"/>
    <w:rsid w:val="0041454B"/>
    <w:rsid w:val="00422ACD"/>
    <w:rsid w:val="00447359"/>
    <w:rsid w:val="004522C4"/>
    <w:rsid w:val="00455BC3"/>
    <w:rsid w:val="00457BBB"/>
    <w:rsid w:val="00481D32"/>
    <w:rsid w:val="004B3905"/>
    <w:rsid w:val="004C140D"/>
    <w:rsid w:val="004C1C86"/>
    <w:rsid w:val="004E2819"/>
    <w:rsid w:val="004F79D9"/>
    <w:rsid w:val="00511890"/>
    <w:rsid w:val="00513826"/>
    <w:rsid w:val="005202F8"/>
    <w:rsid w:val="00525DF5"/>
    <w:rsid w:val="00526791"/>
    <w:rsid w:val="00530C58"/>
    <w:rsid w:val="005515D1"/>
    <w:rsid w:val="00557D68"/>
    <w:rsid w:val="0056323B"/>
    <w:rsid w:val="00566CEB"/>
    <w:rsid w:val="005702F8"/>
    <w:rsid w:val="00571C49"/>
    <w:rsid w:val="00575580"/>
    <w:rsid w:val="00576594"/>
    <w:rsid w:val="00583F92"/>
    <w:rsid w:val="00592030"/>
    <w:rsid w:val="005944F2"/>
    <w:rsid w:val="005C4911"/>
    <w:rsid w:val="005D0AC4"/>
    <w:rsid w:val="005D36F0"/>
    <w:rsid w:val="005E4F08"/>
    <w:rsid w:val="005F46C3"/>
    <w:rsid w:val="006020DD"/>
    <w:rsid w:val="00624991"/>
    <w:rsid w:val="006307FD"/>
    <w:rsid w:val="00632FA5"/>
    <w:rsid w:val="0064733F"/>
    <w:rsid w:val="00667F04"/>
    <w:rsid w:val="00673F2C"/>
    <w:rsid w:val="0068071E"/>
    <w:rsid w:val="006859AA"/>
    <w:rsid w:val="006907F8"/>
    <w:rsid w:val="00694DEA"/>
    <w:rsid w:val="006B0973"/>
    <w:rsid w:val="006B323A"/>
    <w:rsid w:val="006C2CAD"/>
    <w:rsid w:val="006C59A5"/>
    <w:rsid w:val="006D151F"/>
    <w:rsid w:val="006F0842"/>
    <w:rsid w:val="007419D6"/>
    <w:rsid w:val="0075168E"/>
    <w:rsid w:val="0075638F"/>
    <w:rsid w:val="00767F34"/>
    <w:rsid w:val="00770D85"/>
    <w:rsid w:val="00774F47"/>
    <w:rsid w:val="00786701"/>
    <w:rsid w:val="007C5E8D"/>
    <w:rsid w:val="007C6CE6"/>
    <w:rsid w:val="007D3C65"/>
    <w:rsid w:val="007E12BF"/>
    <w:rsid w:val="007E39AB"/>
    <w:rsid w:val="007E562B"/>
    <w:rsid w:val="007E6952"/>
    <w:rsid w:val="007F0D4C"/>
    <w:rsid w:val="007F74CA"/>
    <w:rsid w:val="007F7D24"/>
    <w:rsid w:val="0081369B"/>
    <w:rsid w:val="00813CBD"/>
    <w:rsid w:val="0081708F"/>
    <w:rsid w:val="00817C47"/>
    <w:rsid w:val="00824BED"/>
    <w:rsid w:val="00827248"/>
    <w:rsid w:val="008273CE"/>
    <w:rsid w:val="00827FEE"/>
    <w:rsid w:val="008461E9"/>
    <w:rsid w:val="00857822"/>
    <w:rsid w:val="00857F5E"/>
    <w:rsid w:val="00891611"/>
    <w:rsid w:val="008A7DDB"/>
    <w:rsid w:val="008B4A00"/>
    <w:rsid w:val="008C1C8C"/>
    <w:rsid w:val="008E0614"/>
    <w:rsid w:val="008E2078"/>
    <w:rsid w:val="008E32EB"/>
    <w:rsid w:val="00927CAA"/>
    <w:rsid w:val="00942722"/>
    <w:rsid w:val="009551A8"/>
    <w:rsid w:val="00957B75"/>
    <w:rsid w:val="00960620"/>
    <w:rsid w:val="00960A17"/>
    <w:rsid w:val="0099120F"/>
    <w:rsid w:val="00992919"/>
    <w:rsid w:val="00992D5C"/>
    <w:rsid w:val="00993DC8"/>
    <w:rsid w:val="00996F74"/>
    <w:rsid w:val="009A332D"/>
    <w:rsid w:val="009B1F32"/>
    <w:rsid w:val="009B312D"/>
    <w:rsid w:val="009D5541"/>
    <w:rsid w:val="009D7D74"/>
    <w:rsid w:val="009F276D"/>
    <w:rsid w:val="009F6F47"/>
    <w:rsid w:val="00A03D70"/>
    <w:rsid w:val="00A0457E"/>
    <w:rsid w:val="00A209E8"/>
    <w:rsid w:val="00A22A68"/>
    <w:rsid w:val="00A41BE4"/>
    <w:rsid w:val="00A6398F"/>
    <w:rsid w:val="00A714AC"/>
    <w:rsid w:val="00A76536"/>
    <w:rsid w:val="00A85D2F"/>
    <w:rsid w:val="00AA4AD2"/>
    <w:rsid w:val="00AB651E"/>
    <w:rsid w:val="00AB7A79"/>
    <w:rsid w:val="00AD4D20"/>
    <w:rsid w:val="00AE22DD"/>
    <w:rsid w:val="00AE645D"/>
    <w:rsid w:val="00AF10EB"/>
    <w:rsid w:val="00AF2DBA"/>
    <w:rsid w:val="00AF66A7"/>
    <w:rsid w:val="00B10C86"/>
    <w:rsid w:val="00B14F98"/>
    <w:rsid w:val="00B16EE0"/>
    <w:rsid w:val="00B252C0"/>
    <w:rsid w:val="00B25F0F"/>
    <w:rsid w:val="00B26A93"/>
    <w:rsid w:val="00B32F99"/>
    <w:rsid w:val="00B4314F"/>
    <w:rsid w:val="00B4693A"/>
    <w:rsid w:val="00B528BE"/>
    <w:rsid w:val="00B563BE"/>
    <w:rsid w:val="00B6625C"/>
    <w:rsid w:val="00B879BE"/>
    <w:rsid w:val="00B9224F"/>
    <w:rsid w:val="00B97F06"/>
    <w:rsid w:val="00BC1BA5"/>
    <w:rsid w:val="00BC6A28"/>
    <w:rsid w:val="00BD2F3F"/>
    <w:rsid w:val="00BD3B72"/>
    <w:rsid w:val="00BF5E5B"/>
    <w:rsid w:val="00C00C0F"/>
    <w:rsid w:val="00C0342E"/>
    <w:rsid w:val="00C15022"/>
    <w:rsid w:val="00C1772E"/>
    <w:rsid w:val="00C2670B"/>
    <w:rsid w:val="00C33343"/>
    <w:rsid w:val="00C36F66"/>
    <w:rsid w:val="00C47568"/>
    <w:rsid w:val="00C5630A"/>
    <w:rsid w:val="00C56929"/>
    <w:rsid w:val="00C63F58"/>
    <w:rsid w:val="00C824D5"/>
    <w:rsid w:val="00C90171"/>
    <w:rsid w:val="00CA0B81"/>
    <w:rsid w:val="00CB7FA4"/>
    <w:rsid w:val="00CC05E8"/>
    <w:rsid w:val="00CC1070"/>
    <w:rsid w:val="00CC6C2F"/>
    <w:rsid w:val="00CF2CF1"/>
    <w:rsid w:val="00CF469B"/>
    <w:rsid w:val="00D01E80"/>
    <w:rsid w:val="00D13FAE"/>
    <w:rsid w:val="00D25063"/>
    <w:rsid w:val="00D45539"/>
    <w:rsid w:val="00D46480"/>
    <w:rsid w:val="00D54AF9"/>
    <w:rsid w:val="00D723AA"/>
    <w:rsid w:val="00D76082"/>
    <w:rsid w:val="00D811F2"/>
    <w:rsid w:val="00D81D2B"/>
    <w:rsid w:val="00D936F9"/>
    <w:rsid w:val="00D961E3"/>
    <w:rsid w:val="00DA5A08"/>
    <w:rsid w:val="00DA6DC2"/>
    <w:rsid w:val="00DB5519"/>
    <w:rsid w:val="00DB6C45"/>
    <w:rsid w:val="00DC058E"/>
    <w:rsid w:val="00DC7655"/>
    <w:rsid w:val="00DC7FF1"/>
    <w:rsid w:val="00DD3635"/>
    <w:rsid w:val="00DE13E2"/>
    <w:rsid w:val="00DE6709"/>
    <w:rsid w:val="00DF10C3"/>
    <w:rsid w:val="00DF583E"/>
    <w:rsid w:val="00E02BB7"/>
    <w:rsid w:val="00E12B99"/>
    <w:rsid w:val="00E2164B"/>
    <w:rsid w:val="00E24D01"/>
    <w:rsid w:val="00E343AA"/>
    <w:rsid w:val="00E477C2"/>
    <w:rsid w:val="00E543FD"/>
    <w:rsid w:val="00E56D2E"/>
    <w:rsid w:val="00E7242C"/>
    <w:rsid w:val="00EC216F"/>
    <w:rsid w:val="00ED205A"/>
    <w:rsid w:val="00EE4243"/>
    <w:rsid w:val="00EE4AAE"/>
    <w:rsid w:val="00EF69DE"/>
    <w:rsid w:val="00EF717E"/>
    <w:rsid w:val="00F02C9D"/>
    <w:rsid w:val="00F059A3"/>
    <w:rsid w:val="00F10D8D"/>
    <w:rsid w:val="00F10EA3"/>
    <w:rsid w:val="00F12406"/>
    <w:rsid w:val="00F27663"/>
    <w:rsid w:val="00F32EE8"/>
    <w:rsid w:val="00F5341F"/>
    <w:rsid w:val="00F70087"/>
    <w:rsid w:val="00F76B98"/>
    <w:rsid w:val="00F876FA"/>
    <w:rsid w:val="00F918BE"/>
    <w:rsid w:val="00F9195F"/>
    <w:rsid w:val="00F9398D"/>
    <w:rsid w:val="00FA05A1"/>
    <w:rsid w:val="00FC17BF"/>
    <w:rsid w:val="00FC7AB6"/>
    <w:rsid w:val="00FD0B4F"/>
    <w:rsid w:val="00FE192E"/>
    <w:rsid w:val="00FE60AF"/>
    <w:rsid w:val="00FE65D2"/>
    <w:rsid w:val="0DF9C70D"/>
    <w:rsid w:val="3BFB1BAD"/>
    <w:rsid w:val="3DAE8D60"/>
    <w:rsid w:val="5D2F9219"/>
    <w:rsid w:val="5FAA41F9"/>
    <w:rsid w:val="73FFCE81"/>
    <w:rsid w:val="7F6C5B37"/>
    <w:rsid w:val="7FF76C39"/>
    <w:rsid w:val="BFF55BFB"/>
    <w:rsid w:val="C75F53FE"/>
    <w:rsid w:val="DBE71F23"/>
    <w:rsid w:val="DC43A443"/>
    <w:rsid w:val="E5BDDF69"/>
    <w:rsid w:val="EFF1BE70"/>
    <w:rsid w:val="F5FF9BA6"/>
    <w:rsid w:val="F7BB1CED"/>
    <w:rsid w:val="FBB3D1BA"/>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kern w:val="2"/>
      <w:sz w:val="32"/>
      <w:szCs w:val="32"/>
      <w:lang w:val="en-US" w:eastAsia="zh-CN" w:bidi="ar-SA"/>
    </w:rPr>
  </w:style>
  <w:style w:type="character" w:default="1" w:styleId="7">
    <w:name w:val="Default Paragraph Font"/>
    <w:semiHidden/>
    <w:unhideWhenUsed/>
    <w:uiPriority w:val="1"/>
  </w:style>
  <w:style w:type="table" w:default="1" w:styleId="6">
    <w:name w:val="Normal Table"/>
    <w:semiHidden/>
    <w:unhideWhenUsed/>
    <w:uiPriority w:val="99"/>
    <w:tblPr>
      <w:tblStyle w:val="6"/>
      <w:tblCellMar>
        <w:top w:w="0" w:type="dxa"/>
        <w:left w:w="108" w:type="dxa"/>
        <w:bottom w:w="0" w:type="dxa"/>
        <w:right w:w="108" w:type="dxa"/>
      </w:tblCellMar>
    </w:tblPr>
  </w:style>
  <w:style w:type="paragraph" w:styleId="2">
    <w:name w:val="Date"/>
    <w:basedOn w:val="1"/>
    <w:next w:val="1"/>
    <w:link w:val="9"/>
    <w:semiHidden/>
    <w:unhideWhenUsed/>
    <w:uiPriority w:val="99"/>
    <w:pPr>
      <w:ind w:left="100" w:leftChars="2500"/>
    </w:pPr>
    <w:rPr>
      <w:kern w:val="0"/>
    </w:rPr>
  </w:style>
  <w:style w:type="paragraph" w:styleId="3">
    <w:name w:val="Balloon Text"/>
    <w:basedOn w:val="1"/>
    <w:link w:val="10"/>
    <w:semiHidden/>
    <w:unhideWhenUsed/>
    <w:uiPriority w:val="99"/>
    <w:rPr>
      <w:sz w:val="18"/>
      <w:szCs w:val="18"/>
    </w:rPr>
  </w:style>
  <w:style w:type="paragraph" w:styleId="4">
    <w:name w:val="footer"/>
    <w:basedOn w:val="1"/>
    <w:link w:val="11"/>
    <w:semiHidden/>
    <w:unhideWhenUsed/>
    <w:uiPriority w:val="99"/>
    <w:pPr>
      <w:tabs>
        <w:tab w:val="center" w:pos="4153"/>
        <w:tab w:val="right" w:pos="8306"/>
      </w:tabs>
      <w:snapToGrid w:val="0"/>
      <w:jc w:val="left"/>
    </w:pPr>
    <w:rPr>
      <w:rFonts w:ascii="Calibri" w:hAnsi="Calibri" w:eastAsia="宋体"/>
      <w:kern w:val="0"/>
      <w:sz w:val="18"/>
      <w:szCs w:val="18"/>
    </w:rPr>
  </w:style>
  <w:style w:type="paragraph" w:styleId="5">
    <w:name w:val="header"/>
    <w:basedOn w:val="1"/>
    <w:link w:val="12"/>
    <w:semiHidden/>
    <w:unhideWhenUsed/>
    <w:uiPriority w:val="99"/>
    <w:pPr>
      <w:pBdr>
        <w:bottom w:val="single" w:color="auto" w:sz="6" w:space="1"/>
      </w:pBdr>
      <w:tabs>
        <w:tab w:val="center" w:pos="4153"/>
        <w:tab w:val="right" w:pos="8306"/>
      </w:tabs>
      <w:snapToGrid w:val="0"/>
      <w:jc w:val="center"/>
    </w:pPr>
    <w:rPr>
      <w:rFonts w:ascii="Calibri" w:hAnsi="Calibri" w:eastAsia="宋体"/>
      <w:kern w:val="0"/>
      <w:sz w:val="18"/>
      <w:szCs w:val="18"/>
    </w:rPr>
  </w:style>
  <w:style w:type="character" w:styleId="8">
    <w:name w:val="page number"/>
    <w:basedOn w:val="7"/>
    <w:semiHidden/>
    <w:unhideWhenUsed/>
    <w:uiPriority w:val="99"/>
  </w:style>
  <w:style w:type="character" w:customStyle="1" w:styleId="9">
    <w:name w:val="日期 Char"/>
    <w:link w:val="2"/>
    <w:semiHidden/>
    <w:qFormat/>
    <w:uiPriority w:val="0"/>
    <w:rPr>
      <w:rFonts w:ascii="Times New Roman" w:hAnsi="Times New Roman" w:eastAsia="仿宋_GB2312" w:cs="Times New Roman"/>
      <w:sz w:val="32"/>
      <w:szCs w:val="32"/>
    </w:rPr>
  </w:style>
  <w:style w:type="character" w:customStyle="1" w:styleId="10">
    <w:name w:val="批注框文本 Char"/>
    <w:link w:val="3"/>
    <w:semiHidden/>
    <w:uiPriority w:val="99"/>
    <w:rPr>
      <w:rFonts w:ascii="Times New Roman" w:hAnsi="Times New Roman" w:eastAsia="仿宋_GB2312"/>
      <w:kern w:val="2"/>
      <w:sz w:val="18"/>
      <w:szCs w:val="18"/>
    </w:rPr>
  </w:style>
  <w:style w:type="character" w:customStyle="1" w:styleId="11">
    <w:name w:val="页脚 Char"/>
    <w:link w:val="4"/>
    <w:uiPriority w:val="99"/>
    <w:rPr>
      <w:sz w:val="18"/>
      <w:szCs w:val="18"/>
    </w:rPr>
  </w:style>
  <w:style w:type="character" w:customStyle="1" w:styleId="12">
    <w:name w:val="页眉 Char"/>
    <w:link w:val="5"/>
    <w:uiPriority w:val="99"/>
    <w:rPr>
      <w:sz w:val="18"/>
      <w:szCs w:val="18"/>
    </w:rPr>
  </w:style>
  <w:style w:type="character" w:customStyle="1" w:styleId="13">
    <w:name w:val="日期 Char1"/>
    <w:semiHidden/>
    <w:uiPriority w:val="99"/>
    <w:rPr>
      <w:rFonts w:ascii="Times New Roman" w:hAnsi="Times New Roman" w:eastAsia="仿宋_GB2312" w:cs="Times New Roman"/>
      <w:sz w:val="32"/>
      <w:szCs w:val="32"/>
    </w:rPr>
  </w:style>
  <w:style w:type="character" w:customStyle="1" w:styleId="14">
    <w:name w:val="页脚 字符"/>
    <w:basedOn w:val="7"/>
    <w:uiPriority w:val="99"/>
  </w:style>
  <w:style w:type="character" w:customStyle="1" w:styleId="15">
    <w:name w:val="fontstyle01"/>
    <w:basedOn w:val="7"/>
    <w:qFormat/>
    <w:uiPriority w:val="0"/>
    <w:rPr>
      <w:rFonts w:hint="eastAsia" w:ascii="仿宋_GB2312" w:eastAsia="仿宋_GB2312" w:hAnsiTheme="minorHAnsi" w:cstheme="minorBidi"/>
      <w:color w:val="000000"/>
      <w:kern w:val="2"/>
      <w:sz w:val="32"/>
      <w:szCs w:val="3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205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Pages>
  <Words>204</Words>
  <Characters>1167</Characters>
  <Lines>9</Lines>
  <Paragraphs>2</Paragraphs>
  <TotalTime>10</TotalTime>
  <ScaleCrop>false</ScaleCrop>
  <LinksUpToDate>false</LinksUpToDate>
  <CharactersWithSpaces>1369</CharactersWithSpaces>
  <Application>WPS Office_11.8.2.9793_F1E327BC-269C-435d-A152-05C5408002CA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2024-11-13T11:38:00Z</dcterms:created>
  <dc:creator>蔡嘉诚</dc:creator>
  <cp:lastModifiedBy>sugou</cp:lastModifiedBy>
  <cp:lastPrinted>2020-12-09T20:48:00Z</cp:lastPrinted>
  <dcterms:modified xsi:type="dcterms:W3CDTF">2024-11-13T16:25:23Z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2052-11.8.2.9793</vt:lpwstr>
  </property>
</Properties>
</file>