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80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苏州工业园区国资人才公寓管理办法</w:t>
      </w:r>
    </w:p>
    <w:p>
      <w:pPr>
        <w:adjustRightInd w:val="0"/>
        <w:snapToGrid w:val="0"/>
        <w:spacing w:line="560" w:lineRule="exact"/>
        <w:jc w:val="center"/>
        <w:rPr>
          <w:rFonts w:hint="eastAsia"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（试行）</w:t>
      </w:r>
    </w:p>
    <w:p>
      <w:pPr>
        <w:adjustRightInd w:val="0"/>
        <w:snapToGrid w:val="0"/>
        <w:spacing w:line="560" w:lineRule="exact"/>
        <w:rPr>
          <w:rFonts w:hint="eastAsia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为深入实施苏州工业园区优化人才服务若干措施，完善人才住房保障体系，现制定国资人才公寓管理办法如下：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一、适用范围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国资人才公寓是由园区国资全资或控股企业开发建设并自持运营，面向市场长期租赁的集中式公寓住房（不含公租房）。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1．合规与安全。</w:t>
      </w:r>
      <w:r>
        <w:rPr>
          <w:rFonts w:hint="eastAsia" w:eastAsia="仿宋_GB2312"/>
          <w:sz w:val="32"/>
          <w:szCs w:val="32"/>
        </w:rPr>
        <w:t>房源应为依法取得不动产权证书（房屋产权证、土地使用权证），或已通过竣工验收、取得消防验收合格证的普通住宅、服务型公寓，房屋质量、结构、消防、排水、供电、环保等应符合规范要求，确保具备安全使用条件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2．户型与配套。</w:t>
      </w:r>
      <w:r>
        <w:rPr>
          <w:rFonts w:hint="eastAsia" w:eastAsia="仿宋_GB2312"/>
          <w:sz w:val="32"/>
          <w:szCs w:val="32"/>
        </w:rPr>
        <w:t>房源应为1人1间，配有基本生活设施和家电设备，达到“拎包入住”标准，有条件的可配备文体、休闲、交流等公共服务设施和空间。2人及以上合租1间单间的宿舍型房源不纳入人才公寓范围。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napToGrid w:val="0"/>
          <w:spacing w:val="-4"/>
          <w:kern w:val="0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3．管理与服务。</w:t>
      </w:r>
      <w:r>
        <w:rPr>
          <w:rFonts w:hint="eastAsia" w:eastAsia="仿宋_GB2312"/>
          <w:snapToGrid w:val="0"/>
          <w:spacing w:val="-4"/>
          <w:kern w:val="0"/>
          <w:sz w:val="32"/>
          <w:szCs w:val="32"/>
        </w:rPr>
        <w:t>所有房源应纳入“iHome”人才安居融合服务平台统一备案管理，通过平台面向区内符合条件的人才出租，租金应不高于同地段、同品质市场租金；管理方应根据青年人才特点，提供针对性人才服务，组织丰富多彩的社区活动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二、租赁对象</w:t>
      </w:r>
    </w:p>
    <w:p>
      <w:pPr>
        <w:adjustRightInd w:val="0"/>
        <w:snapToGrid w:val="0"/>
        <w:spacing w:line="560" w:lineRule="exact"/>
        <w:ind w:firstLine="624" w:firstLineChars="200"/>
        <w:rPr>
          <w:rFonts w:hint="eastAsia" w:eastAsia="仿宋_GB2312"/>
          <w:snapToGrid w:val="0"/>
          <w:spacing w:val="-4"/>
          <w:kern w:val="0"/>
          <w:sz w:val="32"/>
          <w:szCs w:val="32"/>
        </w:rPr>
      </w:pPr>
      <w:r>
        <w:rPr>
          <w:rFonts w:hint="eastAsia" w:eastAsia="仿宋_GB2312"/>
          <w:snapToGrid w:val="0"/>
          <w:spacing w:val="-4"/>
          <w:kern w:val="0"/>
          <w:sz w:val="32"/>
          <w:szCs w:val="32"/>
        </w:rPr>
        <w:t>租赁国资人才公寓的对象，原则需同时满足以下条件：</w:t>
      </w:r>
    </w:p>
    <w:p>
      <w:pPr>
        <w:adjustRightInd w:val="0"/>
        <w:snapToGrid w:val="0"/>
        <w:spacing w:line="560" w:lineRule="exact"/>
        <w:ind w:firstLine="704"/>
        <w:rPr>
          <w:rFonts w:hint="eastAsia" w:eastAsia="仿宋_GB2312"/>
          <w:snapToGrid w:val="0"/>
          <w:spacing w:val="-4"/>
          <w:kern w:val="0"/>
          <w:sz w:val="32"/>
          <w:szCs w:val="32"/>
        </w:rPr>
      </w:pPr>
      <w:r>
        <w:rPr>
          <w:rFonts w:hint="eastAsia" w:eastAsia="仿宋_GB2312"/>
          <w:snapToGrid w:val="0"/>
          <w:spacing w:val="-4"/>
          <w:kern w:val="0"/>
          <w:sz w:val="32"/>
          <w:szCs w:val="32"/>
        </w:rPr>
        <w:t>1．在园区就业、创业并缴纳社保、个税或住房公积金；</w:t>
      </w:r>
    </w:p>
    <w:p>
      <w:pPr>
        <w:adjustRightInd w:val="0"/>
        <w:snapToGrid w:val="0"/>
        <w:spacing w:line="560" w:lineRule="exact"/>
        <w:ind w:firstLine="704"/>
        <w:rPr>
          <w:rFonts w:hint="eastAsia" w:eastAsia="仿宋_GB2312"/>
          <w:snapToGrid w:val="0"/>
          <w:spacing w:val="-4"/>
          <w:kern w:val="0"/>
          <w:sz w:val="32"/>
          <w:szCs w:val="32"/>
        </w:rPr>
      </w:pPr>
      <w:r>
        <w:rPr>
          <w:rFonts w:hint="eastAsia" w:eastAsia="仿宋_GB2312"/>
          <w:snapToGrid w:val="0"/>
          <w:spacing w:val="-4"/>
          <w:kern w:val="0"/>
          <w:sz w:val="32"/>
          <w:szCs w:val="32"/>
        </w:rPr>
        <w:t>2．个人及家庭（含未成年子女）在园区范围内无自有住房；</w:t>
      </w:r>
    </w:p>
    <w:p>
      <w:pPr>
        <w:adjustRightInd w:val="0"/>
        <w:snapToGrid w:val="0"/>
        <w:spacing w:line="560" w:lineRule="exact"/>
        <w:ind w:firstLine="704"/>
        <w:rPr>
          <w:rFonts w:hint="eastAsia" w:eastAsia="仿宋_GB2312"/>
          <w:snapToGrid w:val="0"/>
          <w:spacing w:val="-4"/>
          <w:kern w:val="0"/>
          <w:sz w:val="32"/>
          <w:szCs w:val="32"/>
        </w:rPr>
      </w:pPr>
      <w:r>
        <w:rPr>
          <w:rFonts w:hint="eastAsia" w:eastAsia="仿宋_GB2312"/>
          <w:snapToGrid w:val="0"/>
          <w:spacing w:val="-4"/>
          <w:kern w:val="0"/>
          <w:sz w:val="32"/>
          <w:szCs w:val="32"/>
        </w:rPr>
        <w:t>3．具有大专及以上学历人才、</w:t>
      </w:r>
      <w:r>
        <w:rPr>
          <w:rFonts w:hint="eastAsia" w:eastAsia="仿宋_GB2312"/>
          <w:sz w:val="32"/>
          <w:szCs w:val="32"/>
        </w:rPr>
        <w:t>具有初级及以上职称人才、</w:t>
      </w:r>
      <w:r>
        <w:rPr>
          <w:rFonts w:hint="eastAsia" w:eastAsia="仿宋_GB2312"/>
          <w:snapToGrid w:val="0"/>
          <w:spacing w:val="-4"/>
          <w:kern w:val="0"/>
          <w:sz w:val="32"/>
          <w:szCs w:val="32"/>
        </w:rPr>
        <w:t>具有</w:t>
      </w:r>
      <w:r>
        <w:rPr>
          <w:rFonts w:hint="eastAsia" w:eastAsia="仿宋_GB2312"/>
          <w:sz w:val="32"/>
          <w:szCs w:val="32"/>
        </w:rPr>
        <w:t>职业技能等级四级及以上人才</w:t>
      </w:r>
      <w:r>
        <w:rPr>
          <w:rFonts w:hint="eastAsia" w:eastAsia="仿宋_GB2312"/>
          <w:snapToGrid w:val="0"/>
          <w:spacing w:val="-4"/>
          <w:kern w:val="0"/>
          <w:sz w:val="32"/>
          <w:szCs w:val="32"/>
        </w:rPr>
        <w:t>或园区人才办认定的其他符合条件的人才。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三、申请流程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napToGrid w:val="0"/>
          <w:spacing w:val="-4"/>
          <w:kern w:val="0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1．提交申请。</w:t>
      </w:r>
      <w:r>
        <w:rPr>
          <w:rFonts w:hint="eastAsia" w:eastAsia="仿宋_GB2312"/>
          <w:snapToGrid w:val="0"/>
          <w:spacing w:val="-4"/>
          <w:kern w:val="0"/>
          <w:sz w:val="32"/>
          <w:szCs w:val="32"/>
        </w:rPr>
        <w:t>申请人通过“iHome”人才安居融合服务平台，线上选定所需国资人才公寓及户型，提交租房申请，信息填报后，推送至相应国资人才公寓管理方。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napToGrid w:val="0"/>
          <w:spacing w:val="-4"/>
          <w:kern w:val="0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2．资格审核。</w:t>
      </w:r>
      <w:r>
        <w:rPr>
          <w:rFonts w:hint="eastAsia" w:eastAsia="仿宋_GB2312"/>
          <w:snapToGrid w:val="0"/>
          <w:spacing w:val="-4"/>
          <w:kern w:val="0"/>
          <w:sz w:val="32"/>
          <w:szCs w:val="32"/>
        </w:rPr>
        <w:t>国资人才公寓管理方审核申请人的学历、房产、社保、个税或住房公积金情况。符合要求的，进入房源分配环节；不符合要求的，终止审核并告知申请人。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napToGrid w:val="0"/>
          <w:spacing w:val="-4"/>
          <w:kern w:val="0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3．房源分配。</w:t>
      </w:r>
      <w:r>
        <w:rPr>
          <w:rFonts w:hint="eastAsia" w:eastAsia="仿宋_GB2312"/>
          <w:snapToGrid w:val="0"/>
          <w:spacing w:val="-4"/>
          <w:kern w:val="0"/>
          <w:sz w:val="32"/>
          <w:szCs w:val="32"/>
        </w:rPr>
        <w:t>国资人才公寓管理方根据可供房源情况，结合申请人意愿进行具体房源分配；满租情况下按照“分类排队、逐步解决”原则，优先安排各级领军人才入住。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napToGrid w:val="0"/>
          <w:spacing w:val="-4"/>
          <w:kern w:val="0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4．签约入住。</w:t>
      </w:r>
      <w:r>
        <w:rPr>
          <w:rFonts w:hint="eastAsia" w:eastAsia="仿宋_GB2312"/>
          <w:snapToGrid w:val="0"/>
          <w:spacing w:val="-4"/>
          <w:kern w:val="0"/>
          <w:sz w:val="32"/>
          <w:szCs w:val="32"/>
        </w:rPr>
        <w:t>国资人才公寓管理方与申请人签订人才公寓租赁合同，合同期限一般为一年。办理入住手续后，租住人员信息须备案至“iHome”人才安居融合服务平台保存。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napToGrid w:val="0"/>
          <w:spacing w:val="-4"/>
          <w:kern w:val="0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5．续租退租。</w:t>
      </w:r>
      <w:r>
        <w:rPr>
          <w:rFonts w:hint="eastAsia" w:eastAsia="仿宋_GB2312"/>
          <w:sz w:val="32"/>
          <w:szCs w:val="32"/>
        </w:rPr>
        <w:t>每个租期期满前60天，</w:t>
      </w:r>
      <w:r>
        <w:rPr>
          <w:rFonts w:hint="eastAsia" w:eastAsia="仿宋_GB2312"/>
          <w:snapToGrid w:val="0"/>
          <w:spacing w:val="-4"/>
          <w:kern w:val="0"/>
          <w:sz w:val="32"/>
          <w:szCs w:val="32"/>
        </w:rPr>
        <w:t>国资人才公寓管理方</w:t>
      </w:r>
      <w:r>
        <w:rPr>
          <w:rFonts w:hint="eastAsia" w:eastAsia="仿宋_GB2312"/>
          <w:sz w:val="32"/>
          <w:szCs w:val="32"/>
        </w:rPr>
        <w:t>审核承租人当前社保、房产</w:t>
      </w:r>
      <w:r>
        <w:rPr>
          <w:rFonts w:hint="eastAsia" w:eastAsia="仿宋_GB2312"/>
          <w:snapToGrid w:val="0"/>
          <w:spacing w:val="-4"/>
          <w:kern w:val="0"/>
          <w:sz w:val="32"/>
          <w:szCs w:val="32"/>
        </w:rPr>
        <w:t>等</w:t>
      </w:r>
      <w:r>
        <w:rPr>
          <w:rFonts w:hint="eastAsia" w:eastAsia="仿宋_GB2312"/>
          <w:sz w:val="32"/>
          <w:szCs w:val="32"/>
        </w:rPr>
        <w:t>情况，继续符合租赁条件的，在征询承租人续租意愿后办理续租手续；已不符合租赁条件的，承租人应当及时办理退租。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四、租金补贴</w:t>
      </w:r>
    </w:p>
    <w:p>
      <w:pPr>
        <w:adjustRightInd w:val="0"/>
        <w:snapToGrid w:val="0"/>
        <w:spacing w:line="560" w:lineRule="exact"/>
        <w:ind w:firstLine="624" w:firstLineChars="200"/>
        <w:rPr>
          <w:rFonts w:hint="eastAsia" w:eastAsia="仿宋_GB2312"/>
          <w:snapToGrid w:val="0"/>
          <w:spacing w:val="-4"/>
          <w:kern w:val="0"/>
          <w:sz w:val="32"/>
          <w:szCs w:val="32"/>
        </w:rPr>
      </w:pPr>
      <w:r>
        <w:rPr>
          <w:rFonts w:hint="eastAsia" w:eastAsia="仿宋_GB2312"/>
          <w:snapToGrid w:val="0"/>
          <w:spacing w:val="-4"/>
          <w:kern w:val="0"/>
          <w:sz w:val="32"/>
          <w:szCs w:val="32"/>
        </w:rPr>
        <w:t>租住国资人才公寓的本科学历及以上人才，可通过“iHome”人才安居融合服务平台申请“虚拟优租房”补贴，标准为博士最高1000元/月、硕士最高900元/月、本科最高600元/月，以上补贴不超过合同租金，时间最长3年。获</w:t>
      </w:r>
      <w:r>
        <w:rPr>
          <w:rFonts w:hint="eastAsia" w:eastAsia="仿宋_GB2312"/>
          <w:sz w:val="32"/>
          <w:szCs w:val="32"/>
        </w:rPr>
        <w:t>得人才优租房的，停止发放“虚拟优租房”补贴；“虚拟优租房”补贴与人才优租房租赁期限合并计算最长不超过3年。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五、其他事项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．如申请人已确定园区就业单位但尚未入职，或入职后社保或个税尚未缴交，国资人才公寓管理方可豁免核验申请人社保或个税情况，与其签订一次3个月的短期租赁合同。租期届满时符合条件予以续租，仍未缴交社保或个税的予以退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napToGrid w:val="0"/>
          <w:spacing w:val="-4"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2．承租人须遵守国资人才公寓相关管理规定，如有违反规定或损坏公寓设施的，管理方可进行追偿并取消租赁合同。承租人</w:t>
      </w:r>
      <w:r>
        <w:rPr>
          <w:rFonts w:hint="eastAsia" w:eastAsia="仿宋_GB2312"/>
          <w:snapToGrid w:val="0"/>
          <w:spacing w:val="-4"/>
          <w:kern w:val="0"/>
          <w:sz w:val="32"/>
          <w:szCs w:val="32"/>
        </w:rPr>
        <w:t>隐瞒真实情况或提供虚假材料申请的，一经查实即予退租并列入失信黑名单，不得租住园区人才优租房及国资人才公寓。</w:t>
      </w:r>
    </w:p>
    <w:p>
      <w:pPr>
        <w:adjustRightInd w:val="0"/>
        <w:snapToGrid w:val="0"/>
        <w:spacing w:line="560" w:lineRule="exact"/>
        <w:ind w:firstLine="624" w:firstLineChars="200"/>
        <w:rPr>
          <w:rFonts w:hint="eastAsia"/>
          <w:sz w:val="32"/>
          <w:szCs w:val="32"/>
        </w:rPr>
      </w:pPr>
      <w:r>
        <w:rPr>
          <w:rFonts w:hint="eastAsia" w:eastAsia="仿宋_GB2312"/>
          <w:snapToGrid w:val="0"/>
          <w:spacing w:val="-4"/>
          <w:kern w:val="0"/>
          <w:sz w:val="32"/>
          <w:szCs w:val="32"/>
        </w:rPr>
        <w:t>3．本管理办法自2024年1月1日起试行3年。</w:t>
      </w:r>
    </w:p>
    <w:p/>
    <w:p>
      <w:pPr>
        <w:adjustRightInd w:val="0"/>
        <w:snapToGrid w:val="0"/>
        <w:spacing w:line="560" w:lineRule="exact"/>
        <w:ind w:firstLine="624" w:firstLineChars="200"/>
        <w:jc w:val="right"/>
        <w:rPr>
          <w:rFonts w:hint="eastAsia" w:eastAsia="仿宋_GB2312"/>
          <w:snapToGrid w:val="0"/>
          <w:spacing w:val="-4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snapToGrid w:val="0"/>
          <w:spacing w:val="-4"/>
          <w:kern w:val="0"/>
          <w:sz w:val="32"/>
          <w:szCs w:val="32"/>
          <w:lang w:val="en-US" w:eastAsia="zh-CN"/>
        </w:rPr>
        <w:t>苏州工业园区管委会</w:t>
      </w:r>
    </w:p>
    <w:p>
      <w:pPr>
        <w:adjustRightInd w:val="0"/>
        <w:snapToGrid w:val="0"/>
        <w:spacing w:line="560" w:lineRule="exact"/>
        <w:ind w:firstLine="624" w:firstLineChars="200"/>
        <w:jc w:val="right"/>
        <w:rPr>
          <w:rFonts w:hint="default" w:eastAsia="仿宋_GB2312"/>
          <w:snapToGrid w:val="0"/>
          <w:spacing w:val="-4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仿宋_GB2312"/>
          <w:snapToGrid w:val="0"/>
          <w:spacing w:val="-4"/>
          <w:kern w:val="0"/>
          <w:sz w:val="32"/>
          <w:szCs w:val="32"/>
          <w:lang w:val="en-US" w:eastAsia="zh-CN"/>
        </w:rPr>
        <w:t>2023年12月28日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kMjRkMGZmNDAxN2Y2MzExNTcyOWZiNzEzYzBkZTcifQ=="/>
  </w:docVars>
  <w:rsids>
    <w:rsidRoot w:val="12E64D53"/>
    <w:rsid w:val="12E64D53"/>
    <w:rsid w:val="201612C0"/>
    <w:rsid w:val="7C3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2024-01-18T01:39:00Z</dcterms:created>
  <dc:creator>星海</dc:creator>
  <cp:lastModifiedBy>星海</cp:lastModifiedBy>
  <dcterms:modified xsi:type="dcterms:W3CDTF">2024-01-18T01:40:13Z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8C89929FFF284B35916E32E7919DD1B0_11</vt:lpwstr>
  </property>
</Properties>
</file>