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left"/>
        <w:rPr>
          <w:rFonts w:ascii="Times New Roman" w:hAnsi="Times New Roman" w:eastAsia="黑体"/>
          <w:b w:val="0"/>
        </w:rPr>
      </w:pPr>
      <w:bookmarkStart w:id="0" w:name="正文"/>
      <w:r>
        <w:rPr>
          <w:rFonts w:ascii="Times New Roman" w:hAnsi="Times New Roman" w:eastAsia="黑体"/>
          <w:b w:val="0"/>
        </w:rPr>
        <w:t>附件</w:t>
      </w:r>
      <w:bookmarkStart w:id="1" w:name="_GoBack"/>
      <w:bookmarkEnd w:id="1"/>
    </w:p>
    <w:bookmarkEnd w:id="0"/>
    <w:p>
      <w:pPr>
        <w:spacing w:after="156" w:afterLines="50" w:line="680" w:lineRule="exact"/>
        <w:jc w:val="center"/>
        <w:outlineLvl w:val="0"/>
        <w:rPr>
          <w:rFonts w:ascii="Times New Roman" w:hAnsi="Times New Roman" w:eastAsia="华文中宋"/>
          <w:bCs/>
          <w:sz w:val="44"/>
          <w:szCs w:val="44"/>
        </w:rPr>
      </w:pPr>
      <w:r>
        <w:rPr>
          <w:rFonts w:ascii="Times New Roman" w:hAnsi="Times New Roman" w:eastAsia="华文中宋"/>
          <w:bCs/>
          <w:sz w:val="44"/>
          <w:szCs w:val="44"/>
        </w:rPr>
        <w:t>2023年</w:t>
      </w:r>
      <w:r>
        <w:rPr>
          <w:rFonts w:hint="eastAsia" w:ascii="Times New Roman" w:hAnsi="Times New Roman" w:eastAsia="华文中宋"/>
          <w:bCs/>
          <w:sz w:val="44"/>
          <w:szCs w:val="44"/>
          <w:lang w:val="en-US" w:eastAsia="zh-CN"/>
        </w:rPr>
        <w:t>苏州工业园区</w:t>
      </w:r>
      <w:r>
        <w:rPr>
          <w:rFonts w:ascii="Times New Roman" w:hAnsi="Times New Roman" w:eastAsia="华文中宋"/>
          <w:bCs/>
          <w:sz w:val="44"/>
          <w:szCs w:val="44"/>
        </w:rPr>
        <w:t>金融创新奖获奖名单</w:t>
      </w:r>
    </w:p>
    <w:p>
      <w:pPr>
        <w:spacing w:after="156" w:afterLines="50" w:line="680" w:lineRule="exact"/>
        <w:jc w:val="center"/>
        <w:outlineLvl w:val="0"/>
        <w:rPr>
          <w:rFonts w:ascii="Times New Roman" w:hAnsi="Times New Roman" w:eastAsia="华文中宋"/>
          <w:bCs/>
          <w:sz w:val="44"/>
          <w:szCs w:val="44"/>
        </w:rPr>
      </w:pPr>
    </w:p>
    <w:p>
      <w:pPr>
        <w:numPr>
          <w:ilvl w:val="0"/>
          <w:numId w:val="1"/>
        </w:numPr>
        <w:spacing w:after="156" w:afterLines="50" w:line="560" w:lineRule="exact"/>
        <w:jc w:val="center"/>
        <w:rPr>
          <w:rFonts w:ascii="Times New Roman" w:hAnsi="Times New Roman" w:eastAsia="黑体"/>
          <w:sz w:val="32"/>
          <w:szCs w:val="32"/>
        </w:rPr>
      </w:pPr>
      <w:r>
        <w:rPr>
          <w:rFonts w:ascii="Times New Roman" w:hAnsi="Times New Roman" w:eastAsia="黑体"/>
          <w:sz w:val="32"/>
          <w:szCs w:val="32"/>
        </w:rPr>
        <w:t>金融开放创新奖（共5个）</w:t>
      </w:r>
    </w:p>
    <w:tbl>
      <w:tblPr>
        <w:tblStyle w:val="4"/>
        <w:tblpPr w:leftFromText="180" w:rightFromText="180" w:vertAnchor="text" w:horzAnchor="margin" w:tblpY="38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354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序号</w:t>
            </w:r>
          </w:p>
        </w:tc>
        <w:tc>
          <w:tcPr>
            <w:tcW w:w="3544" w:type="dxa"/>
            <w:tcBorders>
              <w:bottom w:val="single" w:color="auto" w:sz="2" w:space="0"/>
            </w:tcBorders>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机构名称</w:t>
            </w:r>
          </w:p>
        </w:tc>
        <w:tc>
          <w:tcPr>
            <w:tcW w:w="4961" w:type="dxa"/>
            <w:tcBorders>
              <w:bottom w:val="single" w:color="auto" w:sz="2" w:space="0"/>
            </w:tcBorders>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trPr>
        <w:tc>
          <w:tcPr>
            <w:tcW w:w="817" w:type="dxa"/>
            <w:tcBorders>
              <w:right w:val="single" w:color="auto" w:sz="2" w:space="0"/>
            </w:tcBorders>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1</w:t>
            </w:r>
          </w:p>
        </w:tc>
        <w:tc>
          <w:tcPr>
            <w:tcW w:w="3544"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rPr>
              <w:t>苏州银行园区支行</w:t>
            </w:r>
          </w:p>
        </w:tc>
        <w:tc>
          <w:tcPr>
            <w:tcW w:w="49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全国首单生物医药技术与知识产权对外许可（License-Out）收益权融资银团贷款业务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2</w:t>
            </w:r>
          </w:p>
        </w:tc>
        <w:tc>
          <w:tcPr>
            <w:tcW w:w="3544" w:type="dxa"/>
            <w:tcBorders>
              <w:top w:val="single" w:color="auto" w:sz="2"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rPr>
              <w:t>中国银行园区分行</w:t>
            </w:r>
          </w:p>
        </w:tc>
        <w:tc>
          <w:tcPr>
            <w:tcW w:w="4961" w:type="dxa"/>
            <w:tcBorders>
              <w:top w:val="single" w:color="auto" w:sz="2" w:space="0"/>
            </w:tcBorders>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境内运费外汇支付便利化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3</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rPr>
              <w:t>浙商银行苏州分行</w:t>
            </w:r>
          </w:p>
        </w:tc>
        <w:tc>
          <w:tcPr>
            <w:tcW w:w="4961"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苏州金龙客车池链融项目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4</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rPr>
              <w:t>浦发银行园区支行</w:t>
            </w:r>
          </w:p>
        </w:tc>
        <w:tc>
          <w:tcPr>
            <w:tcW w:w="4961"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“一带一路”非标黄金金交所远期交割项目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5</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rPr>
              <w:t>星展银行苏州分行</w:t>
            </w:r>
          </w:p>
        </w:tc>
        <w:tc>
          <w:tcPr>
            <w:tcW w:w="4961"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星展银行苏州分行为亨通集团收购印尼上市公司提供一揽子金融服务</w:t>
            </w:r>
          </w:p>
        </w:tc>
      </w:tr>
    </w:tbl>
    <w:p>
      <w:pPr>
        <w:spacing w:after="156" w:afterLines="50" w:line="560" w:lineRule="exact"/>
        <w:rPr>
          <w:rFonts w:ascii="Times New Roman" w:hAnsi="Times New Roman" w:eastAsia="黑体"/>
          <w:sz w:val="32"/>
          <w:szCs w:val="32"/>
        </w:rPr>
      </w:pPr>
    </w:p>
    <w:p>
      <w:pPr>
        <w:spacing w:after="156" w:afterLines="50" w:line="560" w:lineRule="exact"/>
        <w:jc w:val="center"/>
        <w:rPr>
          <w:rFonts w:ascii="Times New Roman" w:hAnsi="Times New Roman" w:eastAsia="黑体"/>
          <w:sz w:val="32"/>
          <w:szCs w:val="32"/>
        </w:rPr>
        <w:sectPr>
          <w:footerReference r:id="rId3" w:type="default"/>
          <w:pgSz w:w="11906" w:h="16838"/>
          <w:pgMar w:top="2041" w:right="1559" w:bottom="1928" w:left="1559" w:header="851" w:footer="1247" w:gutter="0"/>
          <w:cols w:space="720" w:num="1"/>
          <w:docGrid w:type="lines" w:linePitch="312" w:charSpace="0"/>
        </w:sectPr>
      </w:pPr>
    </w:p>
    <w:p>
      <w:pPr>
        <w:numPr>
          <w:ilvl w:val="0"/>
          <w:numId w:val="1"/>
        </w:numPr>
        <w:spacing w:after="156" w:afterLines="50" w:line="560" w:lineRule="exact"/>
        <w:jc w:val="center"/>
        <w:rPr>
          <w:rFonts w:hint="eastAsia" w:ascii="Times New Roman" w:hAnsi="Times New Roman" w:eastAsia="黑体"/>
          <w:sz w:val="32"/>
          <w:szCs w:val="32"/>
        </w:rPr>
      </w:pPr>
      <w:r>
        <w:rPr>
          <w:rFonts w:ascii="Times New Roman" w:hAnsi="Times New Roman" w:eastAsia="黑体"/>
          <w:sz w:val="32"/>
          <w:szCs w:val="32"/>
        </w:rPr>
        <w:t>科技金融创新奖（含普惠、金融服务实体经济）（共8个）</w:t>
      </w:r>
    </w:p>
    <w:tbl>
      <w:tblPr>
        <w:tblStyle w:val="4"/>
        <w:tblpPr w:leftFromText="180" w:rightFromText="180" w:vertAnchor="text" w:horzAnchor="margin" w:tblpY="15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3544"/>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序号</w:t>
            </w:r>
          </w:p>
        </w:tc>
        <w:tc>
          <w:tcPr>
            <w:tcW w:w="3544"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机构名称</w:t>
            </w:r>
          </w:p>
        </w:tc>
        <w:tc>
          <w:tcPr>
            <w:tcW w:w="4819"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1</w:t>
            </w:r>
          </w:p>
        </w:tc>
        <w:tc>
          <w:tcPr>
            <w:tcW w:w="354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苏州禾裕融资租赁有限公司</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禾裕知识租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2</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农业银行园区支行</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全国首单生物医药管线质押融资业务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3</w:t>
            </w:r>
          </w:p>
        </w:tc>
        <w:tc>
          <w:tcPr>
            <w:tcW w:w="354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hint="eastAsia" w:ascii="Times New Roman" w:hAnsi="Times New Roman" w:eastAsia="仿宋_GB2312"/>
                <w:color w:val="000000"/>
                <w:kern w:val="0"/>
                <w:sz w:val="28"/>
                <w:szCs w:val="28"/>
              </w:rPr>
            </w:pPr>
            <w:r>
              <w:rPr>
                <w:rFonts w:ascii="Times New Roman" w:hAnsi="Times New Roman" w:eastAsia="仿宋_GB2312"/>
                <w:color w:val="000000"/>
                <w:kern w:val="0"/>
                <w:sz w:val="28"/>
                <w:szCs w:val="28"/>
              </w:rPr>
              <w:t>中国出口信用保险公司江苏分公司苏州营业部</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中国信保数字化生态接入苏州工业园区智慧物流平台项目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4</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苏州朴晟商业保理有限公司</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永钢供应链金融平台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5</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中国太平洋财产保险股份有限公司园区支公司、中科智慧（苏州）科技有限公司</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数据要素流通安全综合保险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6</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苏州银行园区支行</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全国首单“流片贷”金融服务方案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7</w:t>
            </w:r>
          </w:p>
        </w:tc>
        <w:tc>
          <w:tcPr>
            <w:tcW w:w="3544" w:type="dxa"/>
            <w:tcMar>
              <w:top w:w="0" w:type="dxa"/>
              <w:left w:w="108" w:type="dxa"/>
              <w:bottom w:w="0" w:type="dxa"/>
              <w:right w:w="108" w:type="dxa"/>
            </w:tcMar>
            <w:vAlign w:val="center"/>
          </w:tcPr>
          <w:p>
            <w:pPr>
              <w:widowControl/>
              <w:spacing w:line="360" w:lineRule="exact"/>
              <w:jc w:val="center"/>
              <w:rPr>
                <w:rFonts w:hint="eastAsia" w:ascii="Times New Roman" w:hAnsi="Times New Roman" w:eastAsia="仿宋_GB2312"/>
                <w:color w:val="000000"/>
                <w:kern w:val="0"/>
                <w:sz w:val="28"/>
                <w:szCs w:val="28"/>
              </w:rPr>
            </w:pPr>
            <w:r>
              <w:rPr>
                <w:rFonts w:ascii="Times New Roman" w:hAnsi="Times New Roman" w:eastAsia="仿宋_GB2312"/>
                <w:color w:val="000000"/>
                <w:kern w:val="0"/>
                <w:sz w:val="28"/>
                <w:szCs w:val="28"/>
              </w:rPr>
              <w:t>中国人民财产保险股份有限公司苏州市分公司</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“苏研保”科技成果转化费用损失保险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trPr>
        <w:tc>
          <w:tcPr>
            <w:tcW w:w="817" w:type="dxa"/>
            <w:tcMar>
              <w:top w:w="0" w:type="dxa"/>
              <w:left w:w="108" w:type="dxa"/>
              <w:bottom w:w="0" w:type="dxa"/>
              <w:right w:w="108" w:type="dxa"/>
            </w:tcMar>
            <w:vAlign w:val="center"/>
          </w:tcPr>
          <w:p>
            <w:pPr>
              <w:widowControl/>
              <w:jc w:val="center"/>
              <w:rPr>
                <w:rFonts w:ascii="Times New Roman" w:hAnsi="Times New Roman"/>
                <w:color w:val="000000"/>
                <w:kern w:val="0"/>
                <w:sz w:val="24"/>
                <w:szCs w:val="28"/>
              </w:rPr>
            </w:pPr>
            <w:r>
              <w:rPr>
                <w:rFonts w:ascii="Times New Roman" w:hAnsi="Times New Roman"/>
                <w:color w:val="000000"/>
                <w:kern w:val="0"/>
                <w:sz w:val="24"/>
                <w:szCs w:val="28"/>
              </w:rPr>
              <w:t>8</w:t>
            </w:r>
          </w:p>
        </w:tc>
        <w:tc>
          <w:tcPr>
            <w:tcW w:w="3544" w:type="dxa"/>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上海银行股份有限公司苏州开发测试中心</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基于清算通的小微企业数字供应链项目</w:t>
            </w:r>
          </w:p>
        </w:tc>
      </w:tr>
    </w:tbl>
    <w:p>
      <w:pPr>
        <w:spacing w:after="156" w:afterLines="50" w:line="560" w:lineRule="exact"/>
        <w:jc w:val="center"/>
        <w:rPr>
          <w:rFonts w:ascii="Times New Roman" w:hAnsi="Times New Roman" w:eastAsia="黑体"/>
          <w:sz w:val="32"/>
          <w:szCs w:val="32"/>
        </w:rPr>
      </w:pPr>
    </w:p>
    <w:p>
      <w:pPr>
        <w:spacing w:before="156" w:beforeLines="50" w:after="156" w:afterLines="50" w:line="560" w:lineRule="exact"/>
        <w:jc w:val="center"/>
        <w:rPr>
          <w:rFonts w:ascii="Times New Roman" w:hAnsi="Times New Roman" w:eastAsia="黑体"/>
          <w:sz w:val="32"/>
          <w:szCs w:val="32"/>
        </w:rPr>
      </w:pPr>
    </w:p>
    <w:p>
      <w:pPr>
        <w:spacing w:before="156" w:beforeLines="50" w:after="156" w:afterLines="50" w:line="560" w:lineRule="exact"/>
        <w:jc w:val="center"/>
        <w:rPr>
          <w:rFonts w:ascii="Times New Roman" w:hAnsi="Times New Roman" w:eastAsia="黑体"/>
          <w:sz w:val="32"/>
          <w:szCs w:val="32"/>
        </w:rPr>
      </w:pPr>
    </w:p>
    <w:p>
      <w:pPr>
        <w:spacing w:before="156" w:beforeLines="50" w:after="156" w:afterLines="50" w:line="560" w:lineRule="exact"/>
        <w:rPr>
          <w:rFonts w:ascii="Times New Roman" w:hAnsi="Times New Roman" w:eastAsia="黑体"/>
          <w:sz w:val="32"/>
          <w:szCs w:val="32"/>
        </w:rPr>
      </w:pPr>
    </w:p>
    <w:p>
      <w:pPr>
        <w:spacing w:before="156" w:beforeLines="50" w:after="156" w:afterLines="50" w:line="560" w:lineRule="exact"/>
        <w:rPr>
          <w:rFonts w:hint="eastAsia" w:ascii="Times New Roman" w:hAnsi="Times New Roman" w:eastAsia="黑体"/>
          <w:sz w:val="32"/>
          <w:szCs w:val="32"/>
        </w:rPr>
      </w:pPr>
    </w:p>
    <w:p>
      <w:pPr>
        <w:spacing w:before="156" w:beforeLines="50" w:after="156" w:afterLines="50" w:line="560" w:lineRule="exact"/>
        <w:jc w:val="center"/>
        <w:rPr>
          <w:rFonts w:ascii="Times New Roman" w:hAnsi="Times New Roman" w:eastAsia="黑体"/>
          <w:sz w:val="32"/>
          <w:szCs w:val="32"/>
        </w:rPr>
      </w:pPr>
      <w:r>
        <w:rPr>
          <w:rFonts w:ascii="Times New Roman" w:hAnsi="Times New Roman" w:eastAsia="黑体"/>
          <w:sz w:val="32"/>
          <w:szCs w:val="32"/>
        </w:rPr>
        <w:t>三、数字金融创新奖（共10个）</w:t>
      </w:r>
    </w:p>
    <w:tbl>
      <w:tblPr>
        <w:tblStyle w:val="4"/>
        <w:tblpPr w:leftFromText="180" w:rightFromText="180" w:vertAnchor="text" w:horzAnchor="margin" w:tblpY="30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3544"/>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序号</w:t>
            </w:r>
          </w:p>
        </w:tc>
        <w:tc>
          <w:tcPr>
            <w:tcW w:w="3544"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机构名称</w:t>
            </w:r>
          </w:p>
        </w:tc>
        <w:tc>
          <w:tcPr>
            <w:tcW w:w="4819"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1</w:t>
            </w:r>
          </w:p>
        </w:tc>
        <w:tc>
          <w:tcPr>
            <w:tcW w:w="3544" w:type="dxa"/>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苏州大数据交易服务有限公司</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数据资产无质押增信贷“数商贷”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2</w:t>
            </w:r>
          </w:p>
        </w:tc>
        <w:tc>
          <w:tcPr>
            <w:tcW w:w="3544" w:type="dxa"/>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建信金融科技（苏州）有限公司</w:t>
            </w:r>
          </w:p>
        </w:tc>
        <w:tc>
          <w:tcPr>
            <w:tcW w:w="4819" w:type="dxa"/>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智能金库物资调度管控平台建设项目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3</w:t>
            </w:r>
          </w:p>
        </w:tc>
        <w:tc>
          <w:tcPr>
            <w:tcW w:w="354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凯美瑞德（苏州）信息科技股份有限公司</w:t>
            </w:r>
          </w:p>
        </w:tc>
        <w:tc>
          <w:tcPr>
            <w:tcW w:w="481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VIVA-FD金融数据实时治理与业务管理系统解决方案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4</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苏州新建元数字生活科技有限公司</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“数字金鸡湖”平台基于数字人民币智能合约的聚合清分商业管理应用场景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5</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苏州银行总行</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全渠道远程智慧银行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6"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6</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苏州银行园区支行</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首创2.5层银行代理2.5层银行数字人民币贷款发放新模式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7</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建设银行苏州分行</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“易慧补缴”政付通缴费监管服务应用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8</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苏州元禾控股股份有限公司</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元禾控股一体化投融资业务系统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9</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数字小能人（江苏）科技有限公司</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数字小能人“数智化运营”项目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rPr>
        <w:tc>
          <w:tcPr>
            <w:tcW w:w="817" w:type="dxa"/>
            <w:tcMar>
              <w:top w:w="0" w:type="dxa"/>
              <w:left w:w="108" w:type="dxa"/>
              <w:bottom w:w="0" w:type="dxa"/>
              <w:right w:w="108" w:type="dxa"/>
            </w:tcMar>
            <w:vAlign w:val="center"/>
          </w:tcPr>
          <w:p>
            <w:pPr>
              <w:widowControl/>
              <w:jc w:val="center"/>
              <w:rPr>
                <w:rFonts w:ascii="Times New Roman" w:hAnsi="Times New Roman"/>
                <w:b/>
                <w:color w:val="000000"/>
                <w:kern w:val="0"/>
                <w:sz w:val="24"/>
                <w:szCs w:val="28"/>
              </w:rPr>
            </w:pPr>
            <w:r>
              <w:rPr>
                <w:rFonts w:ascii="Times New Roman" w:hAnsi="Times New Roman"/>
                <w:b/>
                <w:color w:val="000000"/>
                <w:kern w:val="0"/>
                <w:sz w:val="24"/>
                <w:szCs w:val="28"/>
              </w:rPr>
              <w:t>10</w:t>
            </w:r>
          </w:p>
        </w:tc>
        <w:tc>
          <w:tcPr>
            <w:tcW w:w="354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苏州盈天地资讯科技有限公司</w:t>
            </w:r>
          </w:p>
        </w:tc>
        <w:tc>
          <w:tcPr>
            <w:tcW w:w="481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智盈数据·策略大脑项目</w:t>
            </w:r>
          </w:p>
        </w:tc>
      </w:tr>
    </w:tbl>
    <w:p>
      <w:pPr>
        <w:spacing w:before="156" w:beforeLines="50" w:after="156" w:afterLines="50" w:line="560" w:lineRule="exact"/>
        <w:jc w:val="center"/>
        <w:rPr>
          <w:rFonts w:ascii="Times New Roman" w:hAnsi="Times New Roman" w:eastAsia="黑体"/>
          <w:sz w:val="32"/>
          <w:szCs w:val="32"/>
        </w:rPr>
      </w:pPr>
    </w:p>
    <w:p>
      <w:pPr>
        <w:spacing w:before="156" w:beforeLines="50" w:after="156" w:afterLines="50" w:line="560" w:lineRule="exact"/>
        <w:rPr>
          <w:rFonts w:ascii="Times New Roman" w:hAnsi="Times New Roman" w:eastAsia="黑体"/>
          <w:sz w:val="32"/>
          <w:szCs w:val="32"/>
        </w:rPr>
      </w:pPr>
    </w:p>
    <w:p>
      <w:pPr>
        <w:spacing w:before="156" w:beforeLines="50" w:after="156" w:afterLines="50" w:line="560" w:lineRule="exact"/>
        <w:jc w:val="center"/>
        <w:rPr>
          <w:rFonts w:ascii="Times New Roman" w:hAnsi="Times New Roman" w:eastAsia="黑体"/>
          <w:sz w:val="32"/>
          <w:szCs w:val="32"/>
        </w:rPr>
      </w:pPr>
      <w:r>
        <w:rPr>
          <w:rFonts w:ascii="Times New Roman" w:hAnsi="Times New Roman" w:eastAsia="黑体"/>
          <w:sz w:val="32"/>
          <w:szCs w:val="32"/>
        </w:rPr>
        <w:t>四、绿色金融创新奖（共4个）</w:t>
      </w:r>
    </w:p>
    <w:tbl>
      <w:tblPr>
        <w:tblStyle w:val="4"/>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529"/>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832" w:type="dxa"/>
            <w:shd w:val="clear" w:color="auto" w:fill="auto"/>
            <w:vAlign w:val="center"/>
          </w:tcPr>
          <w:p>
            <w:pPr>
              <w:widowControl/>
              <w:spacing w:line="400" w:lineRule="exact"/>
              <w:jc w:val="center"/>
              <w:rPr>
                <w:rFonts w:ascii="Times New Roman" w:hAnsi="Times New Roman"/>
                <w:b/>
                <w:color w:val="000000"/>
                <w:kern w:val="0"/>
                <w:sz w:val="24"/>
                <w:szCs w:val="30"/>
              </w:rPr>
            </w:pPr>
            <w:r>
              <w:rPr>
                <w:rFonts w:ascii="Times New Roman" w:hAnsi="Times New Roman"/>
                <w:b/>
                <w:color w:val="000000"/>
                <w:kern w:val="0"/>
                <w:sz w:val="24"/>
                <w:szCs w:val="30"/>
              </w:rPr>
              <w:t>序号</w:t>
            </w:r>
          </w:p>
        </w:tc>
        <w:tc>
          <w:tcPr>
            <w:tcW w:w="3529" w:type="dxa"/>
            <w:shd w:val="clear" w:color="auto" w:fill="auto"/>
            <w:vAlign w:val="center"/>
          </w:tcPr>
          <w:p>
            <w:pPr>
              <w:widowControl/>
              <w:spacing w:line="400" w:lineRule="exact"/>
              <w:jc w:val="center"/>
              <w:rPr>
                <w:rFonts w:ascii="Times New Roman" w:hAnsi="Times New Roman"/>
                <w:b/>
                <w:color w:val="000000"/>
                <w:kern w:val="0"/>
                <w:sz w:val="24"/>
                <w:szCs w:val="30"/>
              </w:rPr>
            </w:pPr>
            <w:r>
              <w:rPr>
                <w:rFonts w:ascii="Times New Roman" w:hAnsi="Times New Roman"/>
                <w:b/>
                <w:color w:val="000000"/>
                <w:kern w:val="0"/>
                <w:sz w:val="24"/>
                <w:szCs w:val="30"/>
              </w:rPr>
              <w:t>机构名称</w:t>
            </w:r>
          </w:p>
        </w:tc>
        <w:tc>
          <w:tcPr>
            <w:tcW w:w="4810" w:type="dxa"/>
            <w:shd w:val="clear" w:color="auto" w:fill="auto"/>
            <w:vAlign w:val="center"/>
          </w:tcPr>
          <w:p>
            <w:pPr>
              <w:widowControl/>
              <w:spacing w:line="400" w:lineRule="exact"/>
              <w:jc w:val="center"/>
              <w:rPr>
                <w:rFonts w:ascii="Times New Roman" w:hAnsi="Times New Roman"/>
                <w:b/>
                <w:color w:val="000000"/>
                <w:kern w:val="0"/>
                <w:sz w:val="24"/>
                <w:szCs w:val="30"/>
              </w:rPr>
            </w:pPr>
            <w:r>
              <w:rPr>
                <w:rFonts w:ascii="Times New Roman" w:hAnsi="Times New Roman"/>
                <w:b/>
                <w:color w:val="000000"/>
                <w:kern w:val="0"/>
                <w:sz w:val="24"/>
                <w:szCs w:val="3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1</w:t>
            </w:r>
          </w:p>
        </w:tc>
        <w:tc>
          <w:tcPr>
            <w:tcW w:w="35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苏州银行总行</w:t>
            </w:r>
          </w:p>
        </w:tc>
        <w:tc>
          <w:tcPr>
            <w:tcW w:w="4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苏州银行绿色金融管理系统项目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2</w:t>
            </w:r>
          </w:p>
        </w:tc>
        <w:tc>
          <w:tcPr>
            <w:tcW w:w="35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东之晟（苏州）信息科技有限公司</w:t>
            </w:r>
          </w:p>
        </w:tc>
        <w:tc>
          <w:tcPr>
            <w:tcW w:w="481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环境社会治理（ESG）数字化管理平台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3</w:t>
            </w:r>
          </w:p>
        </w:tc>
        <w:tc>
          <w:tcPr>
            <w:tcW w:w="35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中国银行园区分行</w:t>
            </w:r>
          </w:p>
        </w:tc>
        <w:tc>
          <w:tcPr>
            <w:tcW w:w="481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分布式光伏统借统还审批新模式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4</w:t>
            </w:r>
          </w:p>
        </w:tc>
        <w:tc>
          <w:tcPr>
            <w:tcW w:w="35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苏州中方财团控股股份有限公司</w:t>
            </w:r>
          </w:p>
        </w:tc>
        <w:tc>
          <w:tcPr>
            <w:tcW w:w="481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2022年公开发行碳中和绿色公司债券</w:t>
            </w:r>
          </w:p>
        </w:tc>
      </w:tr>
    </w:tbl>
    <w:p>
      <w:pPr>
        <w:spacing w:line="400" w:lineRule="exact"/>
        <w:ind w:right="-142" w:rightChars="-68"/>
        <w:jc w:val="right"/>
        <w:rPr>
          <w:rFonts w:ascii="Times New Roman" w:hAnsi="Times New Roman" w:eastAsia="仿宋"/>
          <w:sz w:val="32"/>
          <w:szCs w:val="32"/>
        </w:rPr>
      </w:pPr>
    </w:p>
    <w:p>
      <w:pPr>
        <w:spacing w:line="400" w:lineRule="exact"/>
        <w:ind w:right="-142" w:rightChars="-68"/>
        <w:jc w:val="right"/>
        <w:rPr>
          <w:rFonts w:ascii="Times New Roman" w:hAnsi="Times New Roman" w:eastAsia="仿宋"/>
          <w:sz w:val="32"/>
          <w:szCs w:val="32"/>
        </w:rPr>
      </w:pPr>
    </w:p>
    <w:p>
      <w:pPr>
        <w:spacing w:before="156" w:beforeLines="50" w:after="156" w:afterLines="50" w:line="560" w:lineRule="exact"/>
        <w:jc w:val="center"/>
        <w:rPr>
          <w:rFonts w:ascii="Times New Roman" w:hAnsi="Times New Roman" w:eastAsia="黑体"/>
          <w:sz w:val="32"/>
          <w:szCs w:val="32"/>
        </w:rPr>
      </w:pPr>
      <w:r>
        <w:rPr>
          <w:rFonts w:ascii="Times New Roman" w:hAnsi="Times New Roman" w:eastAsia="黑体"/>
          <w:sz w:val="32"/>
          <w:szCs w:val="32"/>
        </w:rPr>
        <w:t>五、环境建设创新奖（共3个）</w:t>
      </w:r>
    </w:p>
    <w:tbl>
      <w:tblPr>
        <w:tblStyle w:val="4"/>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529"/>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832" w:type="dxa"/>
            <w:shd w:val="clear" w:color="auto" w:fill="auto"/>
            <w:vAlign w:val="center"/>
          </w:tcPr>
          <w:p>
            <w:pPr>
              <w:widowControl/>
              <w:spacing w:line="400" w:lineRule="exact"/>
              <w:jc w:val="center"/>
              <w:rPr>
                <w:rFonts w:ascii="Times New Roman" w:hAnsi="Times New Roman"/>
                <w:b/>
                <w:color w:val="000000"/>
                <w:kern w:val="0"/>
                <w:sz w:val="24"/>
                <w:szCs w:val="30"/>
              </w:rPr>
            </w:pPr>
            <w:r>
              <w:rPr>
                <w:rFonts w:ascii="Times New Roman" w:hAnsi="Times New Roman"/>
                <w:b/>
                <w:color w:val="000000"/>
                <w:kern w:val="0"/>
                <w:sz w:val="24"/>
                <w:szCs w:val="30"/>
              </w:rPr>
              <w:t>序号</w:t>
            </w:r>
          </w:p>
        </w:tc>
        <w:tc>
          <w:tcPr>
            <w:tcW w:w="3529" w:type="dxa"/>
            <w:shd w:val="clear" w:color="auto" w:fill="auto"/>
            <w:vAlign w:val="center"/>
          </w:tcPr>
          <w:p>
            <w:pPr>
              <w:widowControl/>
              <w:spacing w:line="400" w:lineRule="exact"/>
              <w:jc w:val="center"/>
              <w:rPr>
                <w:rFonts w:ascii="Times New Roman" w:hAnsi="Times New Roman"/>
                <w:b/>
                <w:color w:val="000000"/>
                <w:kern w:val="0"/>
                <w:sz w:val="24"/>
                <w:szCs w:val="30"/>
              </w:rPr>
            </w:pPr>
            <w:r>
              <w:rPr>
                <w:rFonts w:ascii="Times New Roman" w:hAnsi="Times New Roman"/>
                <w:b/>
                <w:color w:val="000000"/>
                <w:kern w:val="0"/>
                <w:sz w:val="24"/>
                <w:szCs w:val="30"/>
              </w:rPr>
              <w:t>机构名称</w:t>
            </w:r>
          </w:p>
        </w:tc>
        <w:tc>
          <w:tcPr>
            <w:tcW w:w="4810" w:type="dxa"/>
            <w:shd w:val="clear" w:color="auto" w:fill="auto"/>
            <w:vAlign w:val="center"/>
          </w:tcPr>
          <w:p>
            <w:pPr>
              <w:widowControl/>
              <w:spacing w:line="400" w:lineRule="exact"/>
              <w:jc w:val="center"/>
              <w:rPr>
                <w:rFonts w:ascii="Times New Roman" w:hAnsi="Times New Roman"/>
                <w:b/>
                <w:color w:val="000000"/>
                <w:kern w:val="0"/>
                <w:sz w:val="24"/>
                <w:szCs w:val="30"/>
              </w:rPr>
            </w:pPr>
            <w:r>
              <w:rPr>
                <w:rFonts w:ascii="Times New Roman" w:hAnsi="Times New Roman"/>
                <w:b/>
                <w:color w:val="000000"/>
                <w:kern w:val="0"/>
                <w:sz w:val="24"/>
                <w:szCs w:val="3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1</w:t>
            </w:r>
          </w:p>
        </w:tc>
        <w:tc>
          <w:tcPr>
            <w:tcW w:w="35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苏州基金博物馆</w:t>
            </w:r>
          </w:p>
        </w:tc>
        <w:tc>
          <w:tcPr>
            <w:tcW w:w="4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苏州银行业保险业清廉金融文化教育基地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tcBorders>
              <w:bottom w:val="single" w:color="auto" w:sz="2" w:space="0"/>
            </w:tcBorders>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2</w:t>
            </w:r>
          </w:p>
        </w:tc>
        <w:tc>
          <w:tcPr>
            <w:tcW w:w="3529" w:type="dxa"/>
            <w:tcBorders>
              <w:top w:val="nil"/>
              <w:left w:val="single" w:color="auto" w:sz="4" w:space="0"/>
              <w:bottom w:val="single" w:color="auto" w:sz="2"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苏州市金融科技协会</w:t>
            </w:r>
          </w:p>
        </w:tc>
        <w:tc>
          <w:tcPr>
            <w:tcW w:w="4810" w:type="dxa"/>
            <w:tcBorders>
              <w:top w:val="nil"/>
              <w:left w:val="single" w:color="auto" w:sz="4" w:space="0"/>
              <w:bottom w:val="single" w:color="auto" w:sz="2" w:space="0"/>
              <w:right w:val="single" w:color="auto" w:sz="4"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苏州工业园区数字金融生态建设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8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400" w:lineRule="exact"/>
              <w:jc w:val="center"/>
              <w:rPr>
                <w:rFonts w:ascii="Times New Roman" w:hAnsi="Times New Roman" w:eastAsia="仿宋"/>
                <w:color w:val="000000"/>
                <w:kern w:val="0"/>
                <w:sz w:val="30"/>
                <w:szCs w:val="30"/>
              </w:rPr>
            </w:pPr>
            <w:r>
              <w:rPr>
                <w:rFonts w:ascii="Times New Roman" w:hAnsi="Times New Roman" w:eastAsia="仿宋"/>
                <w:color w:val="000000"/>
                <w:kern w:val="0"/>
                <w:sz w:val="30"/>
                <w:szCs w:val="30"/>
              </w:rPr>
              <w:t>3</w:t>
            </w:r>
          </w:p>
        </w:tc>
        <w:tc>
          <w:tcPr>
            <w:tcW w:w="352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36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苏州工业园区融资租赁行业协会</w:t>
            </w:r>
          </w:p>
        </w:tc>
        <w:tc>
          <w:tcPr>
            <w:tcW w:w="481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36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园区租赁协会推动行业高质量发展</w:t>
            </w:r>
          </w:p>
        </w:tc>
      </w:tr>
    </w:tbl>
    <w:p>
      <w:pPr>
        <w:spacing w:line="400" w:lineRule="exact"/>
        <w:ind w:right="-142" w:rightChars="-68"/>
        <w:jc w:val="right"/>
        <w:rPr>
          <w:rFonts w:ascii="Times New Roman" w:hAnsi="Times New Roman" w:eastAsia="仿宋"/>
          <w:sz w:val="32"/>
          <w:szCs w:val="32"/>
        </w:rPr>
      </w:pPr>
    </w:p>
    <w:p/>
    <w:sectPr>
      <w:footerReference r:id="rId4" w:type="default"/>
      <w:pgSz w:w="11906" w:h="16838"/>
      <w:pgMar w:top="1758" w:right="1559" w:bottom="1701" w:left="1559" w:header="851"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177E3"/>
    <w:multiLevelType w:val="multilevel"/>
    <w:tmpl w:val="12E177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kMjRkMGZmNDAxN2Y2MzExNTcyOWZiNzEzYzBkZTcifQ=="/>
  </w:docVars>
  <w:rsids>
    <w:rsidRoot w:val="00AC2E51"/>
    <w:rsid w:val="005C441F"/>
    <w:rsid w:val="00AC2E51"/>
    <w:rsid w:val="248B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Title"/>
    <w:basedOn w:val="1"/>
    <w:next w:val="1"/>
    <w:link w:val="7"/>
    <w:qFormat/>
    <w:uiPriority w:val="10"/>
    <w:pPr>
      <w:spacing w:before="240" w:after="60"/>
      <w:jc w:val="center"/>
      <w:outlineLvl w:val="0"/>
    </w:pPr>
    <w:rPr>
      <w:rFonts w:ascii="Calibri Light" w:hAnsi="Calibri Light"/>
      <w:b/>
      <w:bCs/>
      <w:sz w:val="32"/>
      <w:szCs w:val="32"/>
    </w:rPr>
  </w:style>
  <w:style w:type="character" w:customStyle="1" w:styleId="6">
    <w:name w:val="页脚 Char"/>
    <w:basedOn w:val="5"/>
    <w:link w:val="2"/>
    <w:uiPriority w:val="99"/>
    <w:rPr>
      <w:rFonts w:ascii="Calibri" w:hAnsi="Calibri" w:eastAsia="宋体" w:cs="Times New Roman"/>
      <w:sz w:val="18"/>
      <w:szCs w:val="18"/>
    </w:rPr>
  </w:style>
  <w:style w:type="character" w:customStyle="1" w:styleId="7">
    <w:name w:val="标题 Char"/>
    <w:basedOn w:val="5"/>
    <w:link w:val="3"/>
    <w:uiPriority w:val="1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Company>
  <Pages>4</Pages>
  <Words>184</Words>
  <Characters>1053</Characters>
  <Lines>8</Lines>
  <Paragraphs>2</Paragraphs>
  <TotalTime>1</TotalTime>
  <ScaleCrop>false</ScaleCrop>
  <LinksUpToDate>false</LinksUpToDate>
  <CharactersWithSpaces>1235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2024-03-21T08:31:00Z</dcterms:created>
  <dc:creator>新闻中心-郭晨清</dc:creator>
  <cp:lastModifiedBy>星海</cp:lastModifiedBy>
  <dcterms:modified xsi:type="dcterms:W3CDTF">2024-03-25T07:56:50Z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94E300E2E38744F1AFB2E741C6435B79_12</vt:lpwstr>
  </property>
</Properties>
</file>