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i w:val="0"/>
          <w:iCs w:val="0"/>
          <w:caps w:val="0"/>
          <w:color w:val="auto"/>
          <w:spacing w:val="0"/>
          <w:sz w:val="18"/>
          <w:szCs w:val="18"/>
        </w:rPr>
      </w:pPr>
      <w:r>
        <w:rPr>
          <w:rFonts w:ascii="方正小标宋_GBK" w:hAnsi="方正小标宋_GBK" w:eastAsia="方正小标宋_GBK" w:cs="方正小标宋_GBK"/>
          <w:i w:val="0"/>
          <w:iCs w:val="0"/>
          <w:caps w:val="0"/>
          <w:color w:val="auto"/>
          <w:spacing w:val="0"/>
          <w:kern w:val="0"/>
          <w:sz w:val="44"/>
          <w:szCs w:val="44"/>
          <w:bdr w:val="none" w:color="auto" w:sz="0" w:space="0"/>
          <w:lang w:val="en-US" w:eastAsia="zh-CN" w:bidi="ar"/>
        </w:rPr>
        <w:t>政</w:t>
      </w:r>
      <w:r>
        <w:rPr>
          <w:rFonts w:hint="default" w:ascii="Times New Roman" w:hAnsi="Times New Roman" w:eastAsia="宋体" w:cs="Times New Roman"/>
          <w:i w:val="0"/>
          <w:iCs w:val="0"/>
          <w:caps w:val="0"/>
          <w:color w:val="auto"/>
          <w:spacing w:val="0"/>
          <w:kern w:val="0"/>
          <w:sz w:val="44"/>
          <w:szCs w:val="44"/>
          <w:bdr w:val="none" w:color="auto" w:sz="0" w:space="0"/>
          <w:lang w:val="en-US" w:eastAsia="zh-CN" w:bidi="ar"/>
        </w:rPr>
        <w:t> </w:t>
      </w:r>
      <w:r>
        <w:rPr>
          <w:rFonts w:hint="default" w:ascii="方正小标宋_GBK" w:hAnsi="方正小标宋_GBK" w:eastAsia="方正小标宋_GBK" w:cs="方正小标宋_GBK"/>
          <w:i w:val="0"/>
          <w:iCs w:val="0"/>
          <w:caps w:val="0"/>
          <w:color w:val="auto"/>
          <w:spacing w:val="0"/>
          <w:kern w:val="0"/>
          <w:sz w:val="44"/>
          <w:szCs w:val="44"/>
          <w:bdr w:val="none" w:color="auto" w:sz="0" w:space="0"/>
          <w:lang w:val="en-US" w:eastAsia="zh-CN" w:bidi="ar"/>
        </w:rPr>
        <w:t>府</w:t>
      </w:r>
      <w:r>
        <w:rPr>
          <w:rFonts w:hint="default" w:ascii="Times New Roman" w:hAnsi="Times New Roman" w:eastAsia="宋体" w:cs="Times New Roman"/>
          <w:i w:val="0"/>
          <w:iCs w:val="0"/>
          <w:caps w:val="0"/>
          <w:color w:val="auto"/>
          <w:spacing w:val="0"/>
          <w:kern w:val="0"/>
          <w:sz w:val="44"/>
          <w:szCs w:val="44"/>
          <w:bdr w:val="none" w:color="auto" w:sz="0" w:space="0"/>
          <w:lang w:val="en-US" w:eastAsia="zh-CN" w:bidi="ar"/>
        </w:rPr>
        <w:t> </w:t>
      </w:r>
      <w:r>
        <w:rPr>
          <w:rFonts w:hint="default" w:ascii="方正小标宋_GBK" w:hAnsi="方正小标宋_GBK" w:eastAsia="方正小标宋_GBK" w:cs="方正小标宋_GBK"/>
          <w:i w:val="0"/>
          <w:iCs w:val="0"/>
          <w:caps w:val="0"/>
          <w:color w:val="auto"/>
          <w:spacing w:val="0"/>
          <w:kern w:val="0"/>
          <w:sz w:val="44"/>
          <w:szCs w:val="44"/>
          <w:bdr w:val="none" w:color="auto" w:sz="0" w:space="0"/>
          <w:lang w:val="en-US" w:eastAsia="zh-CN" w:bidi="ar"/>
        </w:rPr>
        <w:t>工</w:t>
      </w:r>
      <w:r>
        <w:rPr>
          <w:rFonts w:hint="default" w:ascii="Times New Roman" w:hAnsi="Times New Roman" w:eastAsia="宋体" w:cs="Times New Roman"/>
          <w:i w:val="0"/>
          <w:iCs w:val="0"/>
          <w:caps w:val="0"/>
          <w:color w:val="auto"/>
          <w:spacing w:val="0"/>
          <w:kern w:val="0"/>
          <w:sz w:val="44"/>
          <w:szCs w:val="44"/>
          <w:bdr w:val="none" w:color="auto" w:sz="0" w:space="0"/>
          <w:lang w:val="en-US" w:eastAsia="zh-CN" w:bidi="ar"/>
        </w:rPr>
        <w:t> </w:t>
      </w:r>
      <w:r>
        <w:rPr>
          <w:rFonts w:hint="default" w:ascii="方正小标宋_GBK" w:hAnsi="方正小标宋_GBK" w:eastAsia="方正小标宋_GBK" w:cs="方正小标宋_GBK"/>
          <w:i w:val="0"/>
          <w:iCs w:val="0"/>
          <w:caps w:val="0"/>
          <w:color w:val="auto"/>
          <w:spacing w:val="0"/>
          <w:kern w:val="0"/>
          <w:sz w:val="44"/>
          <w:szCs w:val="44"/>
          <w:bdr w:val="none" w:color="auto" w:sz="0" w:space="0"/>
          <w:lang w:val="en-US" w:eastAsia="zh-CN" w:bidi="ar"/>
        </w:rPr>
        <w:t>作</w:t>
      </w:r>
      <w:r>
        <w:rPr>
          <w:rFonts w:hint="default" w:ascii="Times New Roman" w:hAnsi="Times New Roman" w:eastAsia="宋体" w:cs="Times New Roman"/>
          <w:i w:val="0"/>
          <w:iCs w:val="0"/>
          <w:caps w:val="0"/>
          <w:color w:val="auto"/>
          <w:spacing w:val="0"/>
          <w:kern w:val="0"/>
          <w:sz w:val="44"/>
          <w:szCs w:val="44"/>
          <w:bdr w:val="none" w:color="auto" w:sz="0" w:space="0"/>
          <w:lang w:val="en-US" w:eastAsia="zh-CN" w:bidi="ar"/>
        </w:rPr>
        <w:t> </w:t>
      </w:r>
      <w:r>
        <w:rPr>
          <w:rFonts w:hint="default" w:ascii="方正小标宋_GBK" w:hAnsi="方正小标宋_GBK" w:eastAsia="方正小标宋_GBK" w:cs="方正小标宋_GBK"/>
          <w:i w:val="0"/>
          <w:iCs w:val="0"/>
          <w:caps w:val="0"/>
          <w:color w:val="auto"/>
          <w:spacing w:val="0"/>
          <w:kern w:val="0"/>
          <w:sz w:val="44"/>
          <w:szCs w:val="44"/>
          <w:bdr w:val="none" w:color="auto" w:sz="0" w:space="0"/>
          <w:lang w:val="en-US" w:eastAsia="zh-CN" w:bidi="ar"/>
        </w:rPr>
        <w:t>报</w:t>
      </w:r>
      <w:r>
        <w:rPr>
          <w:rFonts w:hint="default" w:ascii="Times New Roman" w:hAnsi="Times New Roman" w:eastAsia="宋体" w:cs="Times New Roman"/>
          <w:i w:val="0"/>
          <w:iCs w:val="0"/>
          <w:caps w:val="0"/>
          <w:color w:val="auto"/>
          <w:spacing w:val="0"/>
          <w:kern w:val="0"/>
          <w:sz w:val="44"/>
          <w:szCs w:val="44"/>
          <w:bdr w:val="none" w:color="auto" w:sz="0" w:space="0"/>
          <w:lang w:val="en-US" w:eastAsia="zh-CN" w:bidi="ar"/>
        </w:rPr>
        <w:t> </w:t>
      </w:r>
      <w:r>
        <w:rPr>
          <w:rFonts w:hint="default" w:ascii="方正小标宋_GBK" w:hAnsi="方正小标宋_GBK" w:eastAsia="方正小标宋_GBK" w:cs="方正小标宋_GBK"/>
          <w:i w:val="0"/>
          <w:iCs w:val="0"/>
          <w:caps w:val="0"/>
          <w:color w:val="auto"/>
          <w:spacing w:val="0"/>
          <w:kern w:val="0"/>
          <w:sz w:val="44"/>
          <w:szCs w:val="44"/>
          <w:bdr w:val="none" w:color="auto" w:sz="0" w:space="0"/>
          <w:lang w:val="en-US" w:eastAsia="zh-CN" w:bidi="ar"/>
        </w:rPr>
        <w:t>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i w:val="0"/>
          <w:iCs w:val="0"/>
          <w:caps w:val="0"/>
          <w:color w:val="auto"/>
          <w:spacing w:val="0"/>
          <w:sz w:val="18"/>
          <w:szCs w:val="18"/>
        </w:rPr>
      </w:pPr>
      <w:r>
        <w:rPr>
          <w:rFonts w:hint="default" w:ascii="Times New Roman" w:hAnsi="Times New Roman" w:eastAsia="宋体" w:cs="Times New Roman"/>
          <w:b/>
          <w:bCs/>
          <w:i w:val="0"/>
          <w:iCs w:val="0"/>
          <w:caps w:val="0"/>
          <w:color w:val="auto"/>
          <w:spacing w:val="0"/>
          <w:kern w:val="0"/>
          <w:sz w:val="32"/>
          <w:szCs w:val="32"/>
          <w:bdr w:val="none" w:color="auto" w:sz="0" w:space="0"/>
          <w:lang w:val="en-US" w:eastAsia="zh-CN" w:bidi="ar"/>
        </w:rPr>
        <w:t>──2024</w:t>
      </w:r>
      <w:r>
        <w:rPr>
          <w:rFonts w:ascii="楷体_GB2312" w:hAnsi="Times New Roman" w:eastAsia="楷体_GB2312" w:cs="楷体_GB2312"/>
          <w:b/>
          <w:bCs/>
          <w:i w:val="0"/>
          <w:iCs w:val="0"/>
          <w:caps w:val="0"/>
          <w:color w:val="auto"/>
          <w:spacing w:val="0"/>
          <w:kern w:val="0"/>
          <w:sz w:val="32"/>
          <w:szCs w:val="32"/>
          <w:bdr w:val="none" w:color="auto" w:sz="0" w:space="0"/>
          <w:lang w:val="en-US" w:eastAsia="zh-CN" w:bidi="ar"/>
        </w:rPr>
        <w:t>年</w:t>
      </w:r>
      <w:r>
        <w:rPr>
          <w:rFonts w:hint="default" w:ascii="Times New Roman" w:hAnsi="Times New Roman" w:eastAsia="宋体" w:cs="Times New Roman"/>
          <w:b/>
          <w:bCs/>
          <w:i w:val="0"/>
          <w:iCs w:val="0"/>
          <w:caps w:val="0"/>
          <w:color w:val="auto"/>
          <w:spacing w:val="0"/>
          <w:kern w:val="0"/>
          <w:sz w:val="32"/>
          <w:szCs w:val="32"/>
          <w:bdr w:val="none" w:color="auto" w:sz="0" w:space="0"/>
          <w:lang w:val="en-US" w:eastAsia="zh-CN" w:bidi="ar"/>
        </w:rPr>
        <w:t>1</w:t>
      </w:r>
      <w:r>
        <w:rPr>
          <w:rFonts w:hint="eastAsia" w:ascii="楷体_GB2312" w:hAnsi="Times New Roman" w:eastAsia="楷体_GB2312" w:cs="楷体_GB2312"/>
          <w:b/>
          <w:bCs/>
          <w:i w:val="0"/>
          <w:iCs w:val="0"/>
          <w:caps w:val="0"/>
          <w:color w:val="auto"/>
          <w:spacing w:val="0"/>
          <w:kern w:val="0"/>
          <w:sz w:val="32"/>
          <w:szCs w:val="32"/>
          <w:bdr w:val="none" w:color="auto" w:sz="0" w:space="0"/>
          <w:lang w:val="en-US" w:eastAsia="zh-CN" w:bidi="ar"/>
        </w:rPr>
        <w:t>月</w:t>
      </w:r>
      <w:r>
        <w:rPr>
          <w:rFonts w:hint="default" w:ascii="Times New Roman" w:hAnsi="Times New Roman" w:eastAsia="宋体" w:cs="Times New Roman"/>
          <w:b/>
          <w:bCs/>
          <w:i w:val="0"/>
          <w:iCs w:val="0"/>
          <w:caps w:val="0"/>
          <w:color w:val="auto"/>
          <w:spacing w:val="0"/>
          <w:kern w:val="0"/>
          <w:sz w:val="32"/>
          <w:szCs w:val="32"/>
          <w:bdr w:val="none" w:color="auto" w:sz="0" w:space="0"/>
          <w:lang w:val="en-US" w:eastAsia="zh-CN" w:bidi="ar"/>
        </w:rPr>
        <w:t>8</w:t>
      </w:r>
      <w:r>
        <w:rPr>
          <w:rFonts w:hint="eastAsia" w:ascii="楷体_GB2312" w:hAnsi="Times New Roman" w:eastAsia="楷体_GB2312" w:cs="楷体_GB2312"/>
          <w:b/>
          <w:bCs/>
          <w:i w:val="0"/>
          <w:iCs w:val="0"/>
          <w:caps w:val="0"/>
          <w:color w:val="auto"/>
          <w:spacing w:val="0"/>
          <w:kern w:val="0"/>
          <w:sz w:val="32"/>
          <w:szCs w:val="32"/>
          <w:bdr w:val="none" w:color="auto" w:sz="0" w:space="0"/>
          <w:lang w:val="en-US" w:eastAsia="zh-CN" w:bidi="ar"/>
        </w:rPr>
        <w:t>日在市十六届人大三次会议上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i w:val="0"/>
          <w:iCs w:val="0"/>
          <w:caps w:val="0"/>
          <w:color w:val="auto"/>
          <w:spacing w:val="0"/>
          <w:sz w:val="18"/>
          <w:szCs w:val="18"/>
        </w:rPr>
      </w:pPr>
      <w:bookmarkStart w:id="0" w:name="_GoBack"/>
      <w:bookmarkEnd w:id="0"/>
      <w:r>
        <w:rPr>
          <w:rFonts w:hint="eastAsia" w:ascii="楷体_GB2312" w:hAnsi="Times New Roman" w:eastAsia="楷体_GB2312" w:cs="楷体_GB2312"/>
          <w:b/>
          <w:bCs/>
          <w:i w:val="0"/>
          <w:iCs w:val="0"/>
          <w:caps w:val="0"/>
          <w:color w:val="auto"/>
          <w:spacing w:val="0"/>
          <w:kern w:val="0"/>
          <w:sz w:val="32"/>
          <w:szCs w:val="32"/>
          <w:bdr w:val="none" w:color="auto" w:sz="0" w:space="0"/>
          <w:lang w:val="en-US" w:eastAsia="zh-CN" w:bidi="ar"/>
        </w:rPr>
        <w:t>市长</w:t>
      </w:r>
      <w:r>
        <w:rPr>
          <w:rFonts w:hint="default" w:ascii="Times New Roman" w:hAnsi="Times New Roman" w:eastAsia="宋体" w:cs="Times New Roman"/>
          <w:b/>
          <w:bCs/>
          <w:i w:val="0"/>
          <w:iCs w:val="0"/>
          <w:caps w:val="0"/>
          <w:color w:val="auto"/>
          <w:spacing w:val="0"/>
          <w:kern w:val="0"/>
          <w:sz w:val="32"/>
          <w:szCs w:val="32"/>
          <w:bdr w:val="none" w:color="auto" w:sz="0" w:space="0"/>
          <w:lang w:val="en-US" w:eastAsia="zh-CN" w:bidi="ar"/>
        </w:rPr>
        <w:t>  </w:t>
      </w:r>
      <w:r>
        <w:rPr>
          <w:rFonts w:hint="eastAsia" w:ascii="楷体_GB2312" w:hAnsi="Times New Roman" w:eastAsia="楷体_GB2312" w:cs="楷体_GB2312"/>
          <w:b/>
          <w:bCs/>
          <w:i w:val="0"/>
          <w:iCs w:val="0"/>
          <w:caps w:val="0"/>
          <w:color w:val="auto"/>
          <w:spacing w:val="0"/>
          <w:kern w:val="0"/>
          <w:sz w:val="32"/>
          <w:szCs w:val="32"/>
          <w:bdr w:val="none" w:color="auto" w:sz="0" w:space="0"/>
          <w:lang w:val="en-US" w:eastAsia="zh-CN" w:bidi="ar"/>
        </w:rPr>
        <w:t>秦</w:t>
      </w:r>
      <w:r>
        <w:rPr>
          <w:rFonts w:hint="default" w:ascii="Times New Roman" w:hAnsi="Times New Roman" w:eastAsia="宋体" w:cs="Times New Roman"/>
          <w:b/>
          <w:bCs/>
          <w:i w:val="0"/>
          <w:iCs w:val="0"/>
          <w:caps w:val="0"/>
          <w:color w:val="auto"/>
          <w:spacing w:val="0"/>
          <w:kern w:val="0"/>
          <w:sz w:val="32"/>
          <w:szCs w:val="32"/>
          <w:bdr w:val="none" w:color="auto" w:sz="0" w:space="0"/>
          <w:lang w:val="en-US" w:eastAsia="zh-CN" w:bidi="ar"/>
        </w:rPr>
        <w:t> </w:t>
      </w:r>
      <w:r>
        <w:rPr>
          <w:rFonts w:hint="eastAsia" w:ascii="楷体_GB2312" w:hAnsi="Times New Roman" w:eastAsia="楷体_GB2312" w:cs="楷体_GB2312"/>
          <w:b/>
          <w:bCs/>
          <w:i w:val="0"/>
          <w:iCs w:val="0"/>
          <w:caps w:val="0"/>
          <w:color w:val="auto"/>
          <w:spacing w:val="0"/>
          <w:kern w:val="0"/>
          <w:sz w:val="32"/>
          <w:szCs w:val="32"/>
          <w:bdr w:val="none" w:color="auto" w:sz="0" w:space="0"/>
          <w:lang w:val="en-US" w:eastAsia="zh-CN" w:bidi="ar"/>
        </w:rPr>
        <w:t>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jc w:val="center"/>
        <w:rPr>
          <w:rFonts w:hint="eastAsia" w:ascii="宋体" w:hAnsi="宋体" w:eastAsia="宋体" w:cs="宋体"/>
          <w:i w:val="0"/>
          <w:iCs w:val="0"/>
          <w:caps w:val="0"/>
          <w:color w:val="auto"/>
          <w:spacing w:val="0"/>
          <w:sz w:val="18"/>
          <w:szCs w:val="18"/>
        </w:rPr>
      </w:pPr>
      <w:r>
        <w:rPr>
          <w:rFonts w:hint="default" w:ascii="Times New Roman" w:hAnsi="Times New Roman" w:eastAsia="宋体" w:cs="Times New Roman"/>
          <w:b/>
          <w:bCs/>
          <w:i w:val="0"/>
          <w:iCs w:val="0"/>
          <w:caps w:val="0"/>
          <w:color w:val="auto"/>
          <w:spacing w:val="0"/>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left"/>
        <w:rPr>
          <w:rFonts w:hint="eastAsia" w:ascii="宋体" w:hAnsi="宋体" w:eastAsia="宋体" w:cs="宋体"/>
          <w:i w:val="0"/>
          <w:iCs w:val="0"/>
          <w:caps w:val="0"/>
          <w:color w:val="auto"/>
          <w:spacing w:val="0"/>
          <w:sz w:val="18"/>
          <w:szCs w:val="18"/>
        </w:rPr>
      </w:pPr>
      <w:r>
        <w:rPr>
          <w:rFonts w:ascii="仿宋_GB2312" w:hAnsi="Times New Roman" w:eastAsia="仿宋_GB2312" w:cs="仿宋_GB2312"/>
          <w:i w:val="0"/>
          <w:iCs w:val="0"/>
          <w:caps w:val="0"/>
          <w:color w:val="auto"/>
          <w:spacing w:val="0"/>
          <w:kern w:val="0"/>
          <w:sz w:val="32"/>
          <w:szCs w:val="32"/>
          <w:bdr w:val="none" w:color="auto" w:sz="0" w:space="0"/>
          <w:lang w:val="en-US" w:eastAsia="zh-CN" w:bidi="ar"/>
        </w:rPr>
        <w:t>各位代表：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宋体" w:hAnsi="宋体" w:eastAsia="宋体" w:cs="宋体"/>
          <w:i w:val="0"/>
          <w:iCs w:val="0"/>
          <w:caps w:val="0"/>
          <w:color w:val="auto"/>
          <w:spacing w:val="0"/>
          <w:sz w:val="18"/>
          <w:szCs w:val="18"/>
        </w:rPr>
      </w:pP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现在，我代表常熟市人民政府，向大会报告工作，请予审议，并请市政协委员和其他列席人员提出意见。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eastAsia" w:ascii="宋体" w:hAnsi="宋体" w:eastAsia="宋体" w:cs="宋体"/>
          <w:i w:val="0"/>
          <w:iCs w:val="0"/>
          <w:caps w:val="0"/>
          <w:color w:val="auto"/>
          <w:spacing w:val="0"/>
          <w:sz w:val="18"/>
          <w:szCs w:val="18"/>
        </w:rPr>
      </w:pP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2023</w:t>
      </w:r>
      <w:r>
        <w:rPr>
          <w:rFonts w:ascii="黑体" w:hAnsi="宋体" w:eastAsia="黑体" w:cs="黑体"/>
          <w:i w:val="0"/>
          <w:iCs w:val="0"/>
          <w:caps w:val="0"/>
          <w:color w:val="auto"/>
          <w:spacing w:val="0"/>
          <w:kern w:val="0"/>
          <w:sz w:val="32"/>
          <w:szCs w:val="32"/>
          <w:bdr w:val="none" w:color="auto" w:sz="0" w:space="0"/>
          <w:lang w:val="en-US" w:eastAsia="zh-CN" w:bidi="ar"/>
        </w:rPr>
        <w:t>年工作回顾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宋体" w:hAnsi="宋体" w:eastAsia="宋体" w:cs="宋体"/>
          <w:i w:val="0"/>
          <w:iCs w:val="0"/>
          <w:caps w:val="0"/>
          <w:color w:val="auto"/>
          <w:spacing w:val="0"/>
          <w:sz w:val="18"/>
          <w:szCs w:val="18"/>
        </w:rPr>
      </w:pP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2023</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年，我们迎来了撤县设市</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40</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周年，顶住了各类风险挑战和下行压力，非同寻常、殊为不易。一年来，我们坚持以习近平新时代中国特色社会主义思想为指导，深入学习贯彻习近平总书记对江苏、苏州工作重要讲话重要指示精神，团结动员全市人民牢记嘱托、感恩奋进，较好完成了市十六届人大二次会议确定的目标任务。预计全年实现地区生产总值</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2870</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亿元、增长</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4%</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，一般公共预算收入</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237.4</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亿元、增长</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7.9%</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，社会消费品零售总额</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1290</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亿元，全社会固定资产投资</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625</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亿元，进出口总额</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1508</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亿元，综合实力稳居全国百强县第四，县域投资竞争力、新型城镇化质量、绿色发展、数字经济、旅游综合实力均位居全国中小城市百强县前二，</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5</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项工作获省政府督查激励，迈出了高质量发展的坚实步伐。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宋体" w:hAnsi="宋体" w:eastAsia="宋体" w:cs="宋体"/>
          <w:i w:val="0"/>
          <w:iCs w:val="0"/>
          <w:caps w:val="0"/>
          <w:color w:val="auto"/>
          <w:spacing w:val="0"/>
          <w:sz w:val="18"/>
          <w:szCs w:val="18"/>
        </w:rPr>
      </w:pPr>
      <w:r>
        <w:rPr>
          <w:rFonts w:hint="eastAsia" w:ascii="黑体" w:hAnsi="宋体" w:eastAsia="黑体" w:cs="黑体"/>
          <w:b w:val="0"/>
          <w:bCs w:val="0"/>
          <w:i w:val="0"/>
          <w:iCs w:val="0"/>
          <w:caps w:val="0"/>
          <w:color w:val="auto"/>
          <w:spacing w:val="0"/>
          <w:kern w:val="0"/>
          <w:sz w:val="32"/>
          <w:szCs w:val="32"/>
          <w:bdr w:val="none" w:color="auto" w:sz="0" w:space="0"/>
          <w:lang w:val="en-US" w:eastAsia="zh-CN" w:bidi="ar"/>
        </w:rPr>
        <w:t>一、坚持以稳促进，经济发展保持韧性。</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主动应对国内外形势变化，出台系列稳增长措施和十大高质量发展行动方案，及时召开民营经济创新发展大会，全力提振发展信心，经济运行保持在合理区间。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rPr>
          <w:rFonts w:hint="eastAsia" w:ascii="宋体" w:hAnsi="宋体" w:eastAsia="宋体" w:cs="宋体"/>
          <w:i w:val="0"/>
          <w:iCs w:val="0"/>
          <w:caps w:val="0"/>
          <w:color w:val="auto"/>
          <w:spacing w:val="0"/>
          <w:sz w:val="18"/>
          <w:szCs w:val="18"/>
        </w:rPr>
      </w:pPr>
      <w:r>
        <w:rPr>
          <w:rFonts w:hint="default" w:ascii="Times New Roman" w:hAnsi="Times New Roman" w:eastAsia="宋体" w:cs="Times New Roman"/>
          <w:b/>
          <w:bCs/>
          <w:i w:val="0"/>
          <w:iCs w:val="0"/>
          <w:caps w:val="0"/>
          <w:color w:val="auto"/>
          <w:spacing w:val="0"/>
          <w:kern w:val="0"/>
          <w:sz w:val="32"/>
          <w:szCs w:val="32"/>
          <w:bdr w:val="none" w:color="auto" w:sz="0" w:space="0"/>
          <w:lang w:val="en-US" w:eastAsia="zh-CN" w:bidi="ar"/>
        </w:rPr>
        <w:t>1.</w:t>
      </w:r>
      <w:r>
        <w:rPr>
          <w:rFonts w:hint="eastAsia" w:ascii="楷体_GB2312" w:hAnsi="Times New Roman" w:eastAsia="楷体_GB2312" w:cs="楷体_GB2312"/>
          <w:b/>
          <w:bCs/>
          <w:i w:val="0"/>
          <w:iCs w:val="0"/>
          <w:caps w:val="0"/>
          <w:color w:val="auto"/>
          <w:spacing w:val="0"/>
          <w:kern w:val="0"/>
          <w:sz w:val="32"/>
          <w:szCs w:val="32"/>
          <w:bdr w:val="none" w:color="auto" w:sz="0" w:space="0"/>
          <w:lang w:val="en-US" w:eastAsia="zh-CN" w:bidi="ar"/>
        </w:rPr>
        <w:t>工业经济稳中有进。</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工业大盘基本稳健，企业用工保持稳定，工业用电持续增长，规上工业总产值完成</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4732</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亿元。产业含金量进一步提升，战略性新兴产业、高新技术产业产值占规上工业总产值比重达</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51%</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和</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45%</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，占比分别提高</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1</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个和</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2.8</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个百分点，波司登入选世界品牌</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500</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强，电子氟材料产业集群获评国家中小企业特色产业集群、苏州唯一，声通信产业集群获评首批省级中小企业特色产业集群，新材料产业园、经开区化工园区通过省级化工园区认定复核。产业影响力进一步增强，主导和参与制修订国家和行业标准</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94</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项，新增苏州市质量奖</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17</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个、</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江苏精品</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苏州制造</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品牌认证产品</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6</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个，龙腾特钢获苏州市市长质量奖，恺博座椅获苏州市质量管理优秀奖。产业智能化进一步加快，完成</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智改数转</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项目</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1100</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个，新增工业机器人</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5000</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台（套），获评省级智能工厂</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3</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家、苏州第一，获评省工业互联网标杆工厂</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9</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家、全省县级城市第一。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rPr>
          <w:rFonts w:hint="eastAsia" w:ascii="宋体" w:hAnsi="宋体" w:eastAsia="宋体" w:cs="宋体"/>
          <w:i w:val="0"/>
          <w:iCs w:val="0"/>
          <w:caps w:val="0"/>
          <w:color w:val="auto"/>
          <w:spacing w:val="0"/>
          <w:sz w:val="18"/>
          <w:szCs w:val="18"/>
        </w:rPr>
      </w:pPr>
      <w:r>
        <w:rPr>
          <w:rFonts w:hint="default" w:ascii="Times New Roman" w:hAnsi="Times New Roman" w:eastAsia="宋体" w:cs="Times New Roman"/>
          <w:b/>
          <w:bCs/>
          <w:i w:val="0"/>
          <w:iCs w:val="0"/>
          <w:caps w:val="0"/>
          <w:color w:val="auto"/>
          <w:spacing w:val="0"/>
          <w:kern w:val="0"/>
          <w:sz w:val="32"/>
          <w:szCs w:val="32"/>
          <w:bdr w:val="none" w:color="auto" w:sz="0" w:space="0"/>
          <w:lang w:val="en-US" w:eastAsia="zh-CN" w:bidi="ar"/>
        </w:rPr>
        <w:t>2.</w:t>
      </w:r>
      <w:r>
        <w:rPr>
          <w:rFonts w:hint="eastAsia" w:ascii="楷体_GB2312" w:hAnsi="Times New Roman" w:eastAsia="楷体_GB2312" w:cs="楷体_GB2312"/>
          <w:b/>
          <w:bCs/>
          <w:i w:val="0"/>
          <w:iCs w:val="0"/>
          <w:caps w:val="0"/>
          <w:color w:val="auto"/>
          <w:spacing w:val="0"/>
          <w:kern w:val="0"/>
          <w:sz w:val="32"/>
          <w:szCs w:val="32"/>
          <w:bdr w:val="none" w:color="auto" w:sz="0" w:space="0"/>
          <w:lang w:val="en-US" w:eastAsia="zh-CN" w:bidi="ar"/>
        </w:rPr>
        <w:t>服务产业进中向好。</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服务业增加值占</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GDP</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比重达</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49.5%</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、提升</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1.6</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个百分点，获评省级服务业集聚示范区</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4</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个、省级服务业领军企业</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1</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家，新增苏州市级以上总部企业</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11</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家、其中外资总部企业</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4</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家，波司登入选全国</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两业融合</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典型案例、苏州唯一。贸易新业态蓬勃发展，完成市场采购贸易常熟出口</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22.4</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亿美元、增长</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9.2%</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，电商纳统取得突破，直播电商网络交易额突破</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650</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亿元，通润汽车零部件、伊斯格入选省重点培育和发展的跨境电商知名品牌。获评全国首批县域商业</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领跑县</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，落户苏州首家</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M</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会员店，引进盒马鲜生等新零售业态，金蝙蝠工艺家具获评</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中华老字号</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rPr>
          <w:rFonts w:hint="eastAsia" w:ascii="宋体" w:hAnsi="宋体" w:eastAsia="宋体" w:cs="宋体"/>
          <w:i w:val="0"/>
          <w:iCs w:val="0"/>
          <w:caps w:val="0"/>
          <w:color w:val="auto"/>
          <w:spacing w:val="0"/>
          <w:sz w:val="18"/>
          <w:szCs w:val="18"/>
        </w:rPr>
      </w:pPr>
      <w:r>
        <w:rPr>
          <w:rFonts w:hint="default" w:ascii="Times New Roman" w:hAnsi="Times New Roman" w:eastAsia="宋体" w:cs="Times New Roman"/>
          <w:b/>
          <w:bCs/>
          <w:i w:val="0"/>
          <w:iCs w:val="0"/>
          <w:caps w:val="0"/>
          <w:color w:val="auto"/>
          <w:spacing w:val="0"/>
          <w:kern w:val="0"/>
          <w:sz w:val="32"/>
          <w:szCs w:val="32"/>
          <w:bdr w:val="none" w:color="auto" w:sz="0" w:space="0"/>
          <w:lang w:val="en-US" w:eastAsia="zh-CN" w:bidi="ar"/>
        </w:rPr>
        <w:t>3.</w:t>
      </w:r>
      <w:r>
        <w:rPr>
          <w:rFonts w:hint="eastAsia" w:ascii="楷体_GB2312" w:hAnsi="Times New Roman" w:eastAsia="楷体_GB2312" w:cs="楷体_GB2312"/>
          <w:b/>
          <w:bCs/>
          <w:i w:val="0"/>
          <w:iCs w:val="0"/>
          <w:caps w:val="0"/>
          <w:color w:val="auto"/>
          <w:spacing w:val="0"/>
          <w:kern w:val="0"/>
          <w:sz w:val="32"/>
          <w:szCs w:val="32"/>
          <w:bdr w:val="none" w:color="auto" w:sz="0" w:space="0"/>
          <w:lang w:val="en-US" w:eastAsia="zh-CN" w:bidi="ar"/>
        </w:rPr>
        <w:t>农业发展好中提质。</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粮食产量</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24.3</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万吨、实现</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四连增</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虞山绿茶</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恒洋澳龙</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王庄西瓜</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董浜乌塌菜</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上榜全国名特优新农产品和特质农品名录，</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常熟鸭血糯</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获评国家地理标志证明商标、年度苏州唯一。种业振兴扎实推进，农科公司完成组建，自主创新水稻品种苏州覆盖率达</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22.8%</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。农业体系持续健全，新增省级农业农村重大项目</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21</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个、创历史新高，虞美润农业专业合作社入选全国农业社会化服务典型案例，虞恒食品获评农业产业化省级龙头企业，董浜镇获评省级黄金小玉米特色产业小镇，铜官山村被确定为</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中国新农民故事会</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永久会址。农业载体更加丰富，建成绿色蔬菜高质量发展示范基地</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2</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个、优质稻米高质量发展示范区</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7</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个，立项建设高标准农田</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2.7</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万亩。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宋体" w:hAnsi="宋体" w:eastAsia="宋体" w:cs="宋体"/>
          <w:i w:val="0"/>
          <w:iCs w:val="0"/>
          <w:caps w:val="0"/>
          <w:color w:val="auto"/>
          <w:spacing w:val="0"/>
          <w:sz w:val="18"/>
          <w:szCs w:val="18"/>
        </w:rPr>
      </w:pPr>
      <w:r>
        <w:rPr>
          <w:rFonts w:hint="eastAsia" w:ascii="黑体" w:hAnsi="宋体" w:eastAsia="黑体" w:cs="黑体"/>
          <w:i w:val="0"/>
          <w:iCs w:val="0"/>
          <w:caps w:val="0"/>
          <w:color w:val="auto"/>
          <w:spacing w:val="0"/>
          <w:kern w:val="0"/>
          <w:sz w:val="32"/>
          <w:szCs w:val="32"/>
          <w:bdr w:val="none" w:color="auto" w:sz="0" w:space="0"/>
          <w:lang w:val="en-US" w:eastAsia="zh-CN" w:bidi="ar"/>
        </w:rPr>
        <w:t>二、坚持以产强市，转型升级蹄疾步稳。</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坚定制造业立市不动摇，以集群引领、以创新支撑、以融合赋能产业转型，发展动能更加强劲。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rPr>
          <w:rFonts w:hint="eastAsia" w:ascii="宋体" w:hAnsi="宋体" w:eastAsia="宋体" w:cs="宋体"/>
          <w:i w:val="0"/>
          <w:iCs w:val="0"/>
          <w:caps w:val="0"/>
          <w:color w:val="auto"/>
          <w:spacing w:val="0"/>
          <w:sz w:val="18"/>
          <w:szCs w:val="18"/>
        </w:rPr>
      </w:pPr>
      <w:r>
        <w:rPr>
          <w:rFonts w:hint="default" w:ascii="Times New Roman" w:hAnsi="Times New Roman" w:eastAsia="宋体" w:cs="Times New Roman"/>
          <w:b/>
          <w:bCs/>
          <w:i w:val="0"/>
          <w:iCs w:val="0"/>
          <w:caps w:val="0"/>
          <w:color w:val="auto"/>
          <w:spacing w:val="0"/>
          <w:kern w:val="0"/>
          <w:sz w:val="32"/>
          <w:szCs w:val="32"/>
          <w:bdr w:val="none" w:color="auto" w:sz="0" w:space="0"/>
          <w:lang w:val="en-US" w:eastAsia="zh-CN" w:bidi="ar"/>
        </w:rPr>
        <w:t>1.</w:t>
      </w:r>
      <w:r>
        <w:rPr>
          <w:rFonts w:hint="eastAsia" w:ascii="楷体_GB2312" w:hAnsi="Times New Roman" w:eastAsia="楷体_GB2312" w:cs="楷体_GB2312"/>
          <w:b/>
          <w:bCs/>
          <w:i w:val="0"/>
          <w:iCs w:val="0"/>
          <w:caps w:val="0"/>
          <w:color w:val="auto"/>
          <w:spacing w:val="0"/>
          <w:kern w:val="0"/>
          <w:sz w:val="32"/>
          <w:szCs w:val="32"/>
          <w:bdr w:val="none" w:color="auto" w:sz="0" w:space="0"/>
          <w:lang w:val="en-US" w:eastAsia="zh-CN" w:bidi="ar"/>
        </w:rPr>
        <w:t>产业集群加速成势。</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汽车及零部件、装备制造、纺织服装三大支柱产业完成规上产值</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3030</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亿元，增速超规上工业</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3.9</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个百分点，新能源、声学产业规模增长均超</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20%</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。狠抓强链补链延链项目攻坚，加密境内外招商频次，办好金秋经贸洽谈会、精英创业联盟大会等活动，落户产业项目</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153</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个、投资总额</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622</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亿元，落地</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中国</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沙特中心</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、中国常熟</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一带一路</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巴基斯坦）中心等重大平台。特别是成功举办中国声学产业创新发展大会，完成声谷战略发展规划、声学产业发展指数（常熟指数）等编制发布，吸引航盛、华域等优质项目落地，声学产业加速集聚。优化项目管理推进和保障服务机制，重点项目投资均超序时进度，完成工业投资超</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280</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亿元、连续</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5</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年苏州第一。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rPr>
          <w:rFonts w:hint="eastAsia" w:ascii="宋体" w:hAnsi="宋体" w:eastAsia="宋体" w:cs="宋体"/>
          <w:i w:val="0"/>
          <w:iCs w:val="0"/>
          <w:caps w:val="0"/>
          <w:color w:val="auto"/>
          <w:spacing w:val="0"/>
          <w:sz w:val="18"/>
          <w:szCs w:val="18"/>
        </w:rPr>
      </w:pPr>
      <w:r>
        <w:rPr>
          <w:rFonts w:hint="default" w:ascii="Times New Roman" w:hAnsi="Times New Roman" w:eastAsia="宋体" w:cs="Times New Roman"/>
          <w:b/>
          <w:bCs/>
          <w:i w:val="0"/>
          <w:iCs w:val="0"/>
          <w:caps w:val="0"/>
          <w:color w:val="auto"/>
          <w:spacing w:val="0"/>
          <w:kern w:val="0"/>
          <w:sz w:val="32"/>
          <w:szCs w:val="32"/>
          <w:bdr w:val="none" w:color="auto" w:sz="0" w:space="0"/>
          <w:lang w:val="en-US" w:eastAsia="zh-CN" w:bidi="ar"/>
        </w:rPr>
        <w:t>2.</w:t>
      </w:r>
      <w:r>
        <w:rPr>
          <w:rFonts w:hint="eastAsia" w:ascii="楷体_GB2312" w:hAnsi="Times New Roman" w:eastAsia="楷体_GB2312" w:cs="楷体_GB2312"/>
          <w:b/>
          <w:bCs/>
          <w:i w:val="0"/>
          <w:iCs w:val="0"/>
          <w:caps w:val="0"/>
          <w:color w:val="auto"/>
          <w:spacing w:val="0"/>
          <w:kern w:val="0"/>
          <w:sz w:val="32"/>
          <w:szCs w:val="32"/>
          <w:bdr w:val="none" w:color="auto" w:sz="0" w:space="0"/>
          <w:lang w:val="en-US" w:eastAsia="zh-CN" w:bidi="ar"/>
        </w:rPr>
        <w:t>创新要素加速集聚。</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研发经费支出占</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GDP</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比重突破</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4%</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，居全省县级城市前列，连续三年获评全国科技创新百强县前三名。强化双招双引，新增科技招商项目超千个，认定国家级人才</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11</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名、创历史新高，入选省</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双创计划</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”17</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个、</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姑苏计划</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”47</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个，人才总量达</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45</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万人；</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苏州</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中国声谷</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引进培育的南智芯材获评姑苏重大创新团队、年度苏州县级市唯一。加速科技成果转移转化，新立项科技项目</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243</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个，获得资金支持超</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2</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亿元。声学产业技术创新中心入围全省首批自然科学基金省地联动试点项目。连续三年跻身</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中国县域知识产权竞争力十强</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，每十亿元地区生产总值发明专利拥有量提升至</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32</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件，获批建设国家级知识产权快速维权中心、苏州唯一，获评</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国家知识产权强县建设示范县</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，高新区获评省知识产权建设示范园区。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rPr>
          <w:rFonts w:hint="eastAsia" w:ascii="宋体" w:hAnsi="宋体" w:eastAsia="宋体" w:cs="宋体"/>
          <w:i w:val="0"/>
          <w:iCs w:val="0"/>
          <w:caps w:val="0"/>
          <w:color w:val="auto"/>
          <w:spacing w:val="0"/>
          <w:sz w:val="18"/>
          <w:szCs w:val="18"/>
        </w:rPr>
      </w:pPr>
      <w:r>
        <w:rPr>
          <w:rFonts w:hint="default" w:ascii="Times New Roman" w:hAnsi="Times New Roman" w:eastAsia="宋体" w:cs="Times New Roman"/>
          <w:b/>
          <w:bCs/>
          <w:i w:val="0"/>
          <w:iCs w:val="0"/>
          <w:caps w:val="0"/>
          <w:color w:val="auto"/>
          <w:spacing w:val="0"/>
          <w:kern w:val="0"/>
          <w:sz w:val="32"/>
          <w:szCs w:val="32"/>
          <w:bdr w:val="none" w:color="auto" w:sz="0" w:space="0"/>
          <w:lang w:val="en-US" w:eastAsia="zh-CN" w:bidi="ar"/>
        </w:rPr>
        <w:t>3.</w:t>
      </w:r>
      <w:r>
        <w:rPr>
          <w:rFonts w:hint="eastAsia" w:ascii="楷体_GB2312" w:hAnsi="Times New Roman" w:eastAsia="楷体_GB2312" w:cs="楷体_GB2312"/>
          <w:b/>
          <w:bCs/>
          <w:i w:val="0"/>
          <w:iCs w:val="0"/>
          <w:caps w:val="0"/>
          <w:color w:val="auto"/>
          <w:spacing w:val="0"/>
          <w:kern w:val="0"/>
          <w:sz w:val="32"/>
          <w:szCs w:val="32"/>
          <w:bdr w:val="none" w:color="auto" w:sz="0" w:space="0"/>
          <w:lang w:val="en-US" w:eastAsia="zh-CN" w:bidi="ar"/>
        </w:rPr>
        <w:t>科创制造加速融合。</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出台科技创新与先进制造融合发展方案，深入推进产创融合</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十百千</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平台载体建设工程，新增苏州市级创新联合体</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10</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家、新型研发机构</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4</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家，认定省级企业研发载体</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45</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个，累计建成产业创新基地</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5</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个、产业创新平台</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108</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个、企业研发载体</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722</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个，实现重点产业领域全覆盖。优质企业梯度培育结出硕果，正力新能入选中国独角兽企业、英华特在创业板上市，国家级独角兽认定、人才企业上市均实现零的突破；入选</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中国潜在独角兽企业</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”4</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家、苏州县级市第一；新增国家专精特新</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小巨人</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企业</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18</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家、创历史新高；认定科技型中小企业</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1560</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家，净增高新技术企业</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185</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家、总数达</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1185</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家，入围省科技企业上市培育计划</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8</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家、苏州第一。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宋体" w:hAnsi="宋体" w:eastAsia="宋体" w:cs="宋体"/>
          <w:i w:val="0"/>
          <w:iCs w:val="0"/>
          <w:caps w:val="0"/>
          <w:color w:val="auto"/>
          <w:spacing w:val="0"/>
          <w:sz w:val="18"/>
          <w:szCs w:val="18"/>
        </w:rPr>
      </w:pPr>
      <w:r>
        <w:rPr>
          <w:rFonts w:hint="eastAsia" w:ascii="黑体" w:hAnsi="宋体" w:eastAsia="黑体" w:cs="黑体"/>
          <w:i w:val="0"/>
          <w:iCs w:val="0"/>
          <w:caps w:val="0"/>
          <w:color w:val="auto"/>
          <w:spacing w:val="0"/>
          <w:kern w:val="0"/>
          <w:sz w:val="32"/>
          <w:szCs w:val="32"/>
          <w:bdr w:val="none" w:color="auto" w:sz="0" w:space="0"/>
          <w:lang w:val="en-US" w:eastAsia="zh-CN" w:bidi="ar"/>
        </w:rPr>
        <w:t>三、坚持以融兴城，城乡品质提档升级。</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加快推动城市南融苏州主城，持续深化区域、交通、城乡、文旅的互联互促，城乡面貌与内涵显著提升。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rPr>
          <w:rFonts w:hint="eastAsia" w:ascii="宋体" w:hAnsi="宋体" w:eastAsia="宋体" w:cs="宋体"/>
          <w:i w:val="0"/>
          <w:iCs w:val="0"/>
          <w:caps w:val="0"/>
          <w:color w:val="auto"/>
          <w:spacing w:val="0"/>
          <w:sz w:val="18"/>
          <w:szCs w:val="18"/>
        </w:rPr>
      </w:pPr>
      <w:r>
        <w:rPr>
          <w:rFonts w:hint="default" w:ascii="Times New Roman" w:hAnsi="Times New Roman" w:eastAsia="宋体" w:cs="Times New Roman"/>
          <w:b/>
          <w:bCs/>
          <w:i w:val="0"/>
          <w:iCs w:val="0"/>
          <w:caps w:val="0"/>
          <w:color w:val="auto"/>
          <w:spacing w:val="0"/>
          <w:kern w:val="0"/>
          <w:sz w:val="32"/>
          <w:szCs w:val="32"/>
          <w:bdr w:val="none" w:color="auto" w:sz="0" w:space="0"/>
          <w:lang w:val="en-US" w:eastAsia="zh-CN" w:bidi="ar"/>
        </w:rPr>
        <w:t>1.</w:t>
      </w:r>
      <w:r>
        <w:rPr>
          <w:rFonts w:hint="eastAsia" w:ascii="楷体_GB2312" w:hAnsi="Times New Roman" w:eastAsia="楷体_GB2312" w:cs="楷体_GB2312"/>
          <w:b/>
          <w:bCs/>
          <w:i w:val="0"/>
          <w:iCs w:val="0"/>
          <w:caps w:val="0"/>
          <w:color w:val="auto"/>
          <w:spacing w:val="0"/>
          <w:kern w:val="0"/>
          <w:sz w:val="32"/>
          <w:szCs w:val="32"/>
          <w:bdr w:val="none" w:color="auto" w:sz="0" w:space="0"/>
          <w:lang w:val="en-US" w:eastAsia="zh-CN" w:bidi="ar"/>
        </w:rPr>
        <w:t>城市布局全面优化。</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重点组团片区规划编制基本完成，沿</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G524</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南向发展轴的空间布局初步成型。日航、凯悦等地标跃然而起，</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UWC+</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创新岛、常春藤国际人才港、松下协创中心主体结构封顶，临港常熟绿洲芯城顺利开园，声谷科创中心启动建设，西泾岸历史街区房屋使用权集中、解危及收储超</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2.2</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万平方米，重点组团加速崛起、城市发展日新月异。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rPr>
          <w:rFonts w:hint="eastAsia" w:ascii="宋体" w:hAnsi="宋体" w:eastAsia="宋体" w:cs="宋体"/>
          <w:i w:val="0"/>
          <w:iCs w:val="0"/>
          <w:caps w:val="0"/>
          <w:color w:val="auto"/>
          <w:spacing w:val="0"/>
          <w:sz w:val="18"/>
          <w:szCs w:val="18"/>
        </w:rPr>
      </w:pPr>
      <w:r>
        <w:rPr>
          <w:rFonts w:hint="default" w:ascii="Times New Roman" w:hAnsi="Times New Roman" w:eastAsia="宋体" w:cs="Times New Roman"/>
          <w:b/>
          <w:bCs/>
          <w:i w:val="0"/>
          <w:iCs w:val="0"/>
          <w:caps w:val="0"/>
          <w:color w:val="auto"/>
          <w:spacing w:val="0"/>
          <w:kern w:val="0"/>
          <w:sz w:val="32"/>
          <w:szCs w:val="32"/>
          <w:bdr w:val="none" w:color="auto" w:sz="0" w:space="0"/>
          <w:lang w:val="en-US" w:eastAsia="zh-CN" w:bidi="ar"/>
        </w:rPr>
        <w:t>2.</w:t>
      </w:r>
      <w:r>
        <w:rPr>
          <w:rFonts w:hint="eastAsia" w:ascii="楷体_GB2312" w:hAnsi="Times New Roman" w:eastAsia="楷体_GB2312" w:cs="楷体_GB2312"/>
          <w:b/>
          <w:bCs/>
          <w:i w:val="0"/>
          <w:iCs w:val="0"/>
          <w:caps w:val="0"/>
          <w:color w:val="auto"/>
          <w:spacing w:val="0"/>
          <w:kern w:val="0"/>
          <w:sz w:val="32"/>
          <w:szCs w:val="32"/>
          <w:bdr w:val="none" w:color="auto" w:sz="0" w:space="0"/>
          <w:lang w:val="en-US" w:eastAsia="zh-CN" w:bidi="ar"/>
        </w:rPr>
        <w:t>城市交通更加畅捷。</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区域互联步伐加快，沪宁沿江高铁按期通车，常熟站北厅投入使用，常熟迈入</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双铁</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时代；沪武高速扩建工程先导段开工，常台高速高新区互通建成启用，通苏嘉甬铁路常熟段民宅搬迁实现清零；</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G524</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市政提升工程、沙阳线完工。内部衔接持续加强，青墩塘快速路工程有序推进，扬子江大道等乡镇干线公路建成通车，</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一环八射、环射衔接</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城市交通格局加速成型。港口能级不断提升，组建苏州港常熟港区管委会并实体化运行管委会办公室，完成进港航道维护性疏浚，实现货物吞吐量</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6250</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万吨，其中纸浆进口超</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560</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万吨、总量全国第二。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rPr>
          <w:rFonts w:hint="eastAsia" w:ascii="宋体" w:hAnsi="宋体" w:eastAsia="宋体" w:cs="宋体"/>
          <w:i w:val="0"/>
          <w:iCs w:val="0"/>
          <w:caps w:val="0"/>
          <w:color w:val="auto"/>
          <w:spacing w:val="0"/>
          <w:sz w:val="18"/>
          <w:szCs w:val="18"/>
        </w:rPr>
      </w:pPr>
      <w:r>
        <w:rPr>
          <w:rFonts w:hint="default" w:ascii="Times New Roman" w:hAnsi="Times New Roman" w:eastAsia="宋体" w:cs="Times New Roman"/>
          <w:b/>
          <w:bCs/>
          <w:i w:val="0"/>
          <w:iCs w:val="0"/>
          <w:caps w:val="0"/>
          <w:color w:val="auto"/>
          <w:spacing w:val="0"/>
          <w:kern w:val="0"/>
          <w:sz w:val="32"/>
          <w:szCs w:val="32"/>
          <w:bdr w:val="none" w:color="auto" w:sz="0" w:space="0"/>
          <w:lang w:val="en-US" w:eastAsia="zh-CN" w:bidi="ar"/>
        </w:rPr>
        <w:t>3.</w:t>
      </w:r>
      <w:r>
        <w:rPr>
          <w:rFonts w:hint="eastAsia" w:ascii="楷体_GB2312" w:hAnsi="Times New Roman" w:eastAsia="楷体_GB2312" w:cs="楷体_GB2312"/>
          <w:b/>
          <w:bCs/>
          <w:i w:val="0"/>
          <w:iCs w:val="0"/>
          <w:caps w:val="0"/>
          <w:color w:val="auto"/>
          <w:spacing w:val="0"/>
          <w:kern w:val="0"/>
          <w:sz w:val="32"/>
          <w:szCs w:val="32"/>
          <w:bdr w:val="none" w:color="auto" w:sz="0" w:space="0"/>
          <w:lang w:val="en-US" w:eastAsia="zh-CN" w:bidi="ar"/>
        </w:rPr>
        <w:t>城乡发展日益均衡。</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全面深化城乡协同，扎实推进共同富裕，城乡居民收入差距继续缩小。城市更新走向深入，新竣工既有建筑更新改造试点项目</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19</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个、改造面积超</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12</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万平方米；滚动实施老旧小区改造更新，竣工报本等</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7</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个片区</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15</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万平方米，增设电梯</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24</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部；完成城中村自主更新单元</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10</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个；林园路地块联合更新项目入选省级首批城市更新试点；县南街展现新容颜，古城焕发新活力。城市治理更加优化，完成拆违</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140</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万平方米，建成投运建筑垃圾处置场</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11</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个；新增停车泊位</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3.3</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万个，及时调优道路泊位免费停放时长及收费标准，群众停车更便捷、更从容。</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千村美居</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持续推进，累计建设美丽村庄</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3794</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个、覆盖率近</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82%</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，认定省特色田园乡村</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3</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个、苏州特色精品乡村</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6</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个，建成苏州市特色康居乡村</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120</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个、特色康居示范区</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1</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个，农村生活污水治理率达</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99.6%</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；村均集体经营性收入超</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950</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万元。城乡精神文明建设融合发展，</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新风礼堂</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模式入选全国</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文明乡风建设</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典型案例，碧溪街道</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鹞灯乘着新风飞</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唱响全国，古里康博村入选全国乡村治理示范村。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rPr>
          <w:rFonts w:hint="eastAsia" w:ascii="宋体" w:hAnsi="宋体" w:eastAsia="宋体" w:cs="宋体"/>
          <w:i w:val="0"/>
          <w:iCs w:val="0"/>
          <w:caps w:val="0"/>
          <w:color w:val="auto"/>
          <w:spacing w:val="0"/>
          <w:sz w:val="18"/>
          <w:szCs w:val="18"/>
        </w:rPr>
      </w:pPr>
      <w:r>
        <w:rPr>
          <w:rFonts w:hint="default" w:ascii="Times New Roman" w:hAnsi="Times New Roman" w:eastAsia="宋体" w:cs="Times New Roman"/>
          <w:b/>
          <w:bCs/>
          <w:i w:val="0"/>
          <w:iCs w:val="0"/>
          <w:caps w:val="0"/>
          <w:color w:val="auto"/>
          <w:spacing w:val="0"/>
          <w:kern w:val="0"/>
          <w:sz w:val="32"/>
          <w:szCs w:val="32"/>
          <w:bdr w:val="none" w:color="auto" w:sz="0" w:space="0"/>
          <w:lang w:val="en-US" w:eastAsia="zh-CN" w:bidi="ar"/>
        </w:rPr>
        <w:t>4.</w:t>
      </w:r>
      <w:r>
        <w:rPr>
          <w:rFonts w:hint="eastAsia" w:ascii="楷体_GB2312" w:hAnsi="Times New Roman" w:eastAsia="楷体_GB2312" w:cs="楷体_GB2312"/>
          <w:b/>
          <w:bCs/>
          <w:i w:val="0"/>
          <w:iCs w:val="0"/>
          <w:caps w:val="0"/>
          <w:color w:val="auto"/>
          <w:spacing w:val="0"/>
          <w:kern w:val="0"/>
          <w:sz w:val="32"/>
          <w:szCs w:val="32"/>
          <w:bdr w:val="none" w:color="auto" w:sz="0" w:space="0"/>
          <w:lang w:val="en-US" w:eastAsia="zh-CN" w:bidi="ar"/>
        </w:rPr>
        <w:t>城市魅力越发彰显。</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推动虞山、尚湖、古城高质量发展，举办城市品牌上海推介会，发起成立长三角县域历史文化名城交流协作联盟，</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一城山水、自在生活</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文旅品牌全面打响。深入实施</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江南文化</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品牌塑造常熟行动，</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虞城文化图鉴</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系列视频广为传播，铁琴铜剑楼更新亮相，新增市级非遗项目</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12</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项，千年文脉传承保护取得新成效。加快景区向度假化转型，优化虞山文化国家级旅游度假区运行机制，策划虞山尚湖古城特色徒步旅游线路</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11</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条，举办</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常熟村跑</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”10</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场，引进花间府</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烟波里等主题度假酒店，虞山文化旅游度假区获评</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国民休闲旅游度假目的地</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，沙家浜虞山尚湖游线入选文旅部长江主题国家级旅游线路，</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A</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级景区年接待游客近</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700</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万人次、增长</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76%</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，常熟成为更多人纵情山水、拥抱自然、品味江南的</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诗与远方</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。常熟籍运动员在杭州亚运会、亚残运会上顽强拼搏，斩获</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4</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金</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3</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银</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2</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铜；</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2023-2024</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赛季中国女子篮球职业联赛江苏队主场落户常熟，中国桨板公开赛、第四届中国未来景区大会等活动精彩纷呈，让市民</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过瘾</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，让城市</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出圈</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宋体" w:hAnsi="宋体" w:eastAsia="宋体" w:cs="宋体"/>
          <w:i w:val="0"/>
          <w:iCs w:val="0"/>
          <w:caps w:val="0"/>
          <w:color w:val="auto"/>
          <w:spacing w:val="0"/>
          <w:sz w:val="18"/>
          <w:szCs w:val="18"/>
        </w:rPr>
      </w:pPr>
      <w:r>
        <w:rPr>
          <w:rFonts w:hint="eastAsia" w:ascii="黑体" w:hAnsi="宋体" w:eastAsia="黑体" w:cs="黑体"/>
          <w:i w:val="0"/>
          <w:iCs w:val="0"/>
          <w:caps w:val="0"/>
          <w:color w:val="auto"/>
          <w:spacing w:val="0"/>
          <w:kern w:val="0"/>
          <w:sz w:val="32"/>
          <w:szCs w:val="32"/>
          <w:bdr w:val="none" w:color="auto" w:sz="0" w:space="0"/>
          <w:lang w:val="en-US" w:eastAsia="zh-CN" w:bidi="ar"/>
        </w:rPr>
        <w:t>四、坚持以民为本，民生福祉持续增进。</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深入开展</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千村万企、千家万户</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大走访等活动，着力听民声、解民忧，民生支出占一般公共预算支出比重超</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82%</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rPr>
          <w:rFonts w:hint="eastAsia" w:ascii="宋体" w:hAnsi="宋体" w:eastAsia="宋体" w:cs="宋体"/>
          <w:i w:val="0"/>
          <w:iCs w:val="0"/>
          <w:caps w:val="0"/>
          <w:color w:val="auto"/>
          <w:spacing w:val="0"/>
          <w:sz w:val="18"/>
          <w:szCs w:val="18"/>
        </w:rPr>
      </w:pPr>
      <w:r>
        <w:rPr>
          <w:rFonts w:hint="default" w:ascii="Times New Roman" w:hAnsi="Times New Roman" w:eastAsia="宋体" w:cs="Times New Roman"/>
          <w:b/>
          <w:bCs/>
          <w:i w:val="0"/>
          <w:iCs w:val="0"/>
          <w:caps w:val="0"/>
          <w:color w:val="auto"/>
          <w:spacing w:val="0"/>
          <w:kern w:val="0"/>
          <w:sz w:val="32"/>
          <w:szCs w:val="32"/>
          <w:bdr w:val="none" w:color="auto" w:sz="0" w:space="0"/>
          <w:lang w:val="en-US" w:eastAsia="zh-CN" w:bidi="ar"/>
        </w:rPr>
        <w:t>1.</w:t>
      </w:r>
      <w:r>
        <w:rPr>
          <w:rFonts w:hint="eastAsia" w:ascii="楷体_GB2312" w:hAnsi="Times New Roman" w:eastAsia="楷体_GB2312" w:cs="楷体_GB2312"/>
          <w:b/>
          <w:bCs/>
          <w:i w:val="0"/>
          <w:iCs w:val="0"/>
          <w:caps w:val="0"/>
          <w:color w:val="auto"/>
          <w:spacing w:val="0"/>
          <w:kern w:val="0"/>
          <w:sz w:val="32"/>
          <w:szCs w:val="32"/>
          <w:bdr w:val="none" w:color="auto" w:sz="0" w:space="0"/>
          <w:lang w:val="en-US" w:eastAsia="zh-CN" w:bidi="ar"/>
        </w:rPr>
        <w:t>公共服务更有深度。</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顺利通过国家县域义务教育优质均衡发展评估认定，实施学校新建、改扩建项目</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27</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个，新增学位</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3450</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个；各学段教育质量均居苏州前列，普高拔尖创新人才培养成果丰硕；现代产业技能实训中心正式投用，职业教育</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一校三区</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协同发展，新增职业技能取证</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1.3</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万人次。市中医院创成三甲中医医院，市一院获评全省唯一</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中国县域急诊急救大平台示范单位</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、三甲医院创建完成现场评审，市二院获国家自然科学基金青年项目</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2</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项，招商力宝妇产医院开业，海吉亚医院开工；</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9</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个板块完成基层医疗机构优化整合。开通首条惠农公交，调整优化毗邻公交、城市干线、微循环线</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18</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条，重点打造校园快线</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30</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条、保障学生出行</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45</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万人次。市工人文化宫建成投用。市档案馆获批</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全国示范数字档案馆</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。市地方志馆挂牌开放。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rPr>
          <w:rFonts w:hint="eastAsia" w:ascii="宋体" w:hAnsi="宋体" w:eastAsia="宋体" w:cs="宋体"/>
          <w:i w:val="0"/>
          <w:iCs w:val="0"/>
          <w:caps w:val="0"/>
          <w:color w:val="auto"/>
          <w:spacing w:val="0"/>
          <w:sz w:val="18"/>
          <w:szCs w:val="18"/>
        </w:rPr>
      </w:pPr>
      <w:r>
        <w:rPr>
          <w:rFonts w:hint="default" w:ascii="Times New Roman" w:hAnsi="Times New Roman" w:eastAsia="宋体" w:cs="Times New Roman"/>
          <w:b/>
          <w:bCs/>
          <w:i w:val="0"/>
          <w:iCs w:val="0"/>
          <w:caps w:val="0"/>
          <w:color w:val="auto"/>
          <w:spacing w:val="0"/>
          <w:kern w:val="0"/>
          <w:sz w:val="32"/>
          <w:szCs w:val="32"/>
          <w:bdr w:val="none" w:color="auto" w:sz="0" w:space="0"/>
          <w:lang w:val="en-US" w:eastAsia="zh-CN" w:bidi="ar"/>
        </w:rPr>
        <w:t>2.</w:t>
      </w:r>
      <w:r>
        <w:rPr>
          <w:rFonts w:hint="eastAsia" w:ascii="楷体_GB2312" w:hAnsi="Times New Roman" w:eastAsia="楷体_GB2312" w:cs="楷体_GB2312"/>
          <w:b/>
          <w:bCs/>
          <w:i w:val="0"/>
          <w:iCs w:val="0"/>
          <w:caps w:val="0"/>
          <w:color w:val="auto"/>
          <w:spacing w:val="0"/>
          <w:kern w:val="0"/>
          <w:sz w:val="32"/>
          <w:szCs w:val="32"/>
          <w:bdr w:val="none" w:color="auto" w:sz="0" w:space="0"/>
          <w:lang w:val="en-US" w:eastAsia="zh-CN" w:bidi="ar"/>
        </w:rPr>
        <w:t>民生答卷更有厚度。</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强化基本医疗保障，落实门诊共济保障机制、重特大疾病医疗保险和救助制度，实时救助</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19.5</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万人次；二级以上定点医疗机构实现</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先诊疗后付费</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全覆盖，建成村（社区）医保公共服务点</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349</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个、医保便民服务站</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101</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个。加强</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一老一小</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保障，新备案托育机构</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10</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家、可供托位</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560</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个，开设幼儿园托班</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45</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所，幼托一体发展取得突破；建成投用养老服务机构</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14</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家，完成适老化改造</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2416</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户，承办全国特殊困难老年人家庭适老化改造工作会议、常熟经验获得交流推广；布点</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家门口</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的老年大学</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27</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所，新增学位</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1.2</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万个、苏州第一。坚持就业优先，新增就业</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2.3</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万人、稳定参保</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5.1</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万人，完成市民卡、社保卡</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二卡合一</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，发放第三代社保卡超</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137</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万张。取消积分落户限制，新增落户</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9648</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人。慈善总会筹集善款</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1.1</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亿元助力乡村振兴和扶贫济困，慈善药品援助项目累计发药</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8200</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万元，</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AED</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普及项目开全国慈善会系统先河。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rPr>
          <w:rFonts w:hint="eastAsia" w:ascii="宋体" w:hAnsi="宋体" w:eastAsia="宋体" w:cs="宋体"/>
          <w:i w:val="0"/>
          <w:iCs w:val="0"/>
          <w:caps w:val="0"/>
          <w:color w:val="auto"/>
          <w:spacing w:val="0"/>
          <w:sz w:val="18"/>
          <w:szCs w:val="18"/>
        </w:rPr>
      </w:pPr>
      <w:r>
        <w:rPr>
          <w:rFonts w:hint="default" w:ascii="Times New Roman" w:hAnsi="Times New Roman" w:eastAsia="宋体" w:cs="Times New Roman"/>
          <w:b/>
          <w:bCs/>
          <w:i w:val="0"/>
          <w:iCs w:val="0"/>
          <w:caps w:val="0"/>
          <w:color w:val="auto"/>
          <w:spacing w:val="0"/>
          <w:kern w:val="0"/>
          <w:sz w:val="32"/>
          <w:szCs w:val="32"/>
          <w:bdr w:val="none" w:color="auto" w:sz="0" w:space="0"/>
          <w:lang w:val="en-US" w:eastAsia="zh-CN" w:bidi="ar"/>
        </w:rPr>
        <w:t>3.</w:t>
      </w:r>
      <w:r>
        <w:rPr>
          <w:rFonts w:hint="eastAsia" w:ascii="楷体_GB2312" w:hAnsi="Times New Roman" w:eastAsia="楷体_GB2312" w:cs="楷体_GB2312"/>
          <w:b/>
          <w:bCs/>
          <w:i w:val="0"/>
          <w:iCs w:val="0"/>
          <w:caps w:val="0"/>
          <w:color w:val="auto"/>
          <w:spacing w:val="0"/>
          <w:kern w:val="0"/>
          <w:sz w:val="32"/>
          <w:szCs w:val="32"/>
          <w:bdr w:val="none" w:color="auto" w:sz="0" w:space="0"/>
          <w:lang w:val="en-US" w:eastAsia="zh-CN" w:bidi="ar"/>
        </w:rPr>
        <w:t>生态建设更有力度。</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深入打好污染防治攻坚战，国省考断面达标率</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100%</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、优</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Ⅲ</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率</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93.3%</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，河湖水生态环境综合评价指数居苏州第一，</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PM2.5</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浓度</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28</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微克</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立方米、苏州第二，空气质量优良率</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80%</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、提升</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1.1</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个百分点。强化污水收集治理，投用洪洞水质净化厂一期项目、净增污水日处理能力</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7</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万吨，新建污水管网</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21.9</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公里，城市生活污水集中收集处理率全省县级城市第一，劣</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Ⅴ</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类水体实现动态清零，获评苏州市级幸福河湖</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8</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条。</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双碳</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工作稳步推进，交易绿证</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59</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万张，新增并网分布式光伏容量</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267</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兆瓦、苏州第一；高新区入选全国</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零碳园区</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标准试点。城市噪声地图应用纳入国家级试点。新材料产业园启动国家环境健康管理试点。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宋体" w:hAnsi="宋体" w:eastAsia="宋体" w:cs="宋体"/>
          <w:i w:val="0"/>
          <w:iCs w:val="0"/>
          <w:caps w:val="0"/>
          <w:color w:val="auto"/>
          <w:spacing w:val="0"/>
          <w:sz w:val="18"/>
          <w:szCs w:val="18"/>
        </w:rPr>
      </w:pPr>
      <w:r>
        <w:rPr>
          <w:rFonts w:hint="eastAsia" w:ascii="黑体" w:hAnsi="宋体" w:eastAsia="黑体" w:cs="黑体"/>
          <w:i w:val="0"/>
          <w:iCs w:val="0"/>
          <w:caps w:val="0"/>
          <w:color w:val="auto"/>
          <w:spacing w:val="0"/>
          <w:kern w:val="0"/>
          <w:sz w:val="32"/>
          <w:szCs w:val="32"/>
          <w:bdr w:val="none" w:color="auto" w:sz="0" w:space="0"/>
          <w:lang w:val="en-US" w:eastAsia="zh-CN" w:bidi="ar"/>
        </w:rPr>
        <w:t>五、坚持以严筑底，社会大局平安稳定。</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牢牢守住安全发展底线，社会环境稳定和谐。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rPr>
          <w:rFonts w:hint="eastAsia" w:ascii="宋体" w:hAnsi="宋体" w:eastAsia="宋体" w:cs="宋体"/>
          <w:i w:val="0"/>
          <w:iCs w:val="0"/>
          <w:caps w:val="0"/>
          <w:color w:val="auto"/>
          <w:spacing w:val="0"/>
          <w:sz w:val="18"/>
          <w:szCs w:val="18"/>
        </w:rPr>
      </w:pPr>
      <w:r>
        <w:rPr>
          <w:rFonts w:hint="default" w:ascii="Times New Roman" w:hAnsi="Times New Roman" w:eastAsia="宋体" w:cs="Times New Roman"/>
          <w:b/>
          <w:bCs/>
          <w:i w:val="0"/>
          <w:iCs w:val="0"/>
          <w:caps w:val="0"/>
          <w:color w:val="auto"/>
          <w:spacing w:val="0"/>
          <w:kern w:val="0"/>
          <w:sz w:val="32"/>
          <w:szCs w:val="32"/>
          <w:bdr w:val="none" w:color="auto" w:sz="0" w:space="0"/>
          <w:lang w:val="en-US" w:eastAsia="zh-CN" w:bidi="ar"/>
        </w:rPr>
        <w:t>1.</w:t>
      </w:r>
      <w:r>
        <w:rPr>
          <w:rFonts w:hint="eastAsia" w:ascii="楷体_GB2312" w:hAnsi="Times New Roman" w:eastAsia="楷体_GB2312" w:cs="楷体_GB2312"/>
          <w:b/>
          <w:bCs/>
          <w:i w:val="0"/>
          <w:iCs w:val="0"/>
          <w:caps w:val="0"/>
          <w:color w:val="auto"/>
          <w:spacing w:val="0"/>
          <w:kern w:val="0"/>
          <w:sz w:val="32"/>
          <w:szCs w:val="32"/>
          <w:bdr w:val="none" w:color="auto" w:sz="0" w:space="0"/>
          <w:lang w:val="en-US" w:eastAsia="zh-CN" w:bidi="ar"/>
        </w:rPr>
        <w:t>安全基础持续夯实。</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安全生产事故起数和死亡人数实现</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双下降</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、非亡人事故起数压降</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36%</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，未发生较大以上生产安全和亡人火灾事故。开展重大隐患排查整治专项行动，落实企业</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班前班后五分钟</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安全教育培训，持续推进</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零亡人</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板块创建；深化仓库消防、城镇燃气等专项整治，城市安全治理水平进一步提升。强化排水防涝保障，完成徐六泾治理工程等重点水利项目建设，有效应对</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“7·20”</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大暴雨，实现平稳度汛。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rPr>
          <w:rFonts w:hint="eastAsia" w:ascii="宋体" w:hAnsi="宋体" w:eastAsia="宋体" w:cs="宋体"/>
          <w:i w:val="0"/>
          <w:iCs w:val="0"/>
          <w:caps w:val="0"/>
          <w:color w:val="auto"/>
          <w:spacing w:val="0"/>
          <w:sz w:val="18"/>
          <w:szCs w:val="18"/>
        </w:rPr>
      </w:pPr>
      <w:r>
        <w:rPr>
          <w:rFonts w:hint="default" w:ascii="Times New Roman" w:hAnsi="Times New Roman" w:eastAsia="宋体" w:cs="Times New Roman"/>
          <w:b/>
          <w:bCs/>
          <w:i w:val="0"/>
          <w:iCs w:val="0"/>
          <w:caps w:val="0"/>
          <w:color w:val="auto"/>
          <w:spacing w:val="0"/>
          <w:kern w:val="0"/>
          <w:sz w:val="32"/>
          <w:szCs w:val="32"/>
          <w:bdr w:val="none" w:color="auto" w:sz="0" w:space="0"/>
          <w:lang w:val="en-US" w:eastAsia="zh-CN" w:bidi="ar"/>
        </w:rPr>
        <w:t>2.</w:t>
      </w:r>
      <w:r>
        <w:rPr>
          <w:rFonts w:hint="eastAsia" w:ascii="楷体_GB2312" w:hAnsi="Times New Roman" w:eastAsia="楷体_GB2312" w:cs="楷体_GB2312"/>
          <w:b/>
          <w:bCs/>
          <w:i w:val="0"/>
          <w:iCs w:val="0"/>
          <w:caps w:val="0"/>
          <w:color w:val="auto"/>
          <w:spacing w:val="0"/>
          <w:kern w:val="0"/>
          <w:sz w:val="32"/>
          <w:szCs w:val="32"/>
          <w:bdr w:val="none" w:color="auto" w:sz="0" w:space="0"/>
          <w:lang w:val="en-US" w:eastAsia="zh-CN" w:bidi="ar"/>
        </w:rPr>
        <w:t>平安建设持续深化。</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刑事发案数实现</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十六连降</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、重大涉稳事件预警率达</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100%</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深入推进打击治理电信网络诈骗违法犯罪系列行动，持续推动派出所巡区建设、巡处一体改革和路面警力融合，警情处置能力有效提升。全面运转社会稳定风险合成处置工作专班，一批信访疑难案件、突出问题纠纷得到有效化解。持续拓展</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12345</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热线受理范围，高效对接</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110</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平台，实现需求回应、矛盾处理等非紧急类诉求</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一个号码</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服务。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rPr>
          <w:rFonts w:hint="eastAsia" w:ascii="宋体" w:hAnsi="宋体" w:eastAsia="宋体" w:cs="宋体"/>
          <w:i w:val="0"/>
          <w:iCs w:val="0"/>
          <w:caps w:val="0"/>
          <w:color w:val="auto"/>
          <w:spacing w:val="0"/>
          <w:sz w:val="18"/>
          <w:szCs w:val="18"/>
        </w:rPr>
      </w:pPr>
      <w:r>
        <w:rPr>
          <w:rFonts w:hint="default" w:ascii="Times New Roman" w:hAnsi="Times New Roman" w:eastAsia="宋体" w:cs="Times New Roman"/>
          <w:b/>
          <w:bCs/>
          <w:i w:val="0"/>
          <w:iCs w:val="0"/>
          <w:caps w:val="0"/>
          <w:color w:val="auto"/>
          <w:spacing w:val="0"/>
          <w:kern w:val="0"/>
          <w:sz w:val="32"/>
          <w:szCs w:val="32"/>
          <w:bdr w:val="none" w:color="auto" w:sz="0" w:space="0"/>
          <w:lang w:val="en-US" w:eastAsia="zh-CN" w:bidi="ar"/>
        </w:rPr>
        <w:t>3.</w:t>
      </w:r>
      <w:r>
        <w:rPr>
          <w:rFonts w:hint="eastAsia" w:ascii="楷体_GB2312" w:hAnsi="Times New Roman" w:eastAsia="楷体_GB2312" w:cs="楷体_GB2312"/>
          <w:b/>
          <w:bCs/>
          <w:i w:val="0"/>
          <w:iCs w:val="0"/>
          <w:caps w:val="0"/>
          <w:color w:val="auto"/>
          <w:spacing w:val="0"/>
          <w:kern w:val="0"/>
          <w:sz w:val="32"/>
          <w:szCs w:val="32"/>
          <w:bdr w:val="none" w:color="auto" w:sz="0" w:space="0"/>
          <w:lang w:val="en-US" w:eastAsia="zh-CN" w:bidi="ar"/>
        </w:rPr>
        <w:t>风险防线持续织密。</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全力以赴</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保交楼、保民生、保稳定</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，房地产市场总体平稳。防范和处置金融领域涉企涉众风险，严厉打击非法金融活动，持续推进政府债务化解，守住了不发生区域性、系统性金融风险的底线。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宋体" w:hAnsi="宋体" w:eastAsia="宋体" w:cs="宋体"/>
          <w:i w:val="0"/>
          <w:iCs w:val="0"/>
          <w:caps w:val="0"/>
          <w:color w:val="auto"/>
          <w:spacing w:val="0"/>
          <w:sz w:val="18"/>
          <w:szCs w:val="18"/>
        </w:rPr>
      </w:pPr>
      <w:r>
        <w:rPr>
          <w:rFonts w:hint="eastAsia" w:ascii="黑体" w:hAnsi="宋体" w:eastAsia="黑体" w:cs="黑体"/>
          <w:i w:val="0"/>
          <w:iCs w:val="0"/>
          <w:caps w:val="0"/>
          <w:color w:val="auto"/>
          <w:spacing w:val="0"/>
          <w:kern w:val="0"/>
          <w:sz w:val="32"/>
          <w:szCs w:val="32"/>
          <w:bdr w:val="none" w:color="auto" w:sz="0" w:space="0"/>
          <w:lang w:val="en-US" w:eastAsia="zh-CN" w:bidi="ar"/>
        </w:rPr>
        <w:t>六、坚持以实为要，自身建设纵深推进。</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实</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字当头、</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干</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字为先，扎实推动政府职能转变和行政效能提升，政府履职能力和服务水平迈上新台阶。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rPr>
          <w:rFonts w:hint="eastAsia" w:ascii="宋体" w:hAnsi="宋体" w:eastAsia="宋体" w:cs="宋体"/>
          <w:i w:val="0"/>
          <w:iCs w:val="0"/>
          <w:caps w:val="0"/>
          <w:color w:val="auto"/>
          <w:spacing w:val="0"/>
          <w:sz w:val="18"/>
          <w:szCs w:val="18"/>
        </w:rPr>
      </w:pPr>
      <w:r>
        <w:rPr>
          <w:rFonts w:hint="default" w:ascii="Times New Roman" w:hAnsi="Times New Roman" w:eastAsia="宋体" w:cs="Times New Roman"/>
          <w:b/>
          <w:bCs/>
          <w:i w:val="0"/>
          <w:iCs w:val="0"/>
          <w:caps w:val="0"/>
          <w:color w:val="auto"/>
          <w:spacing w:val="0"/>
          <w:kern w:val="0"/>
          <w:sz w:val="32"/>
          <w:szCs w:val="32"/>
          <w:bdr w:val="none" w:color="auto" w:sz="0" w:space="0"/>
          <w:lang w:val="en-US" w:eastAsia="zh-CN" w:bidi="ar"/>
        </w:rPr>
        <w:t>1.</w:t>
      </w:r>
      <w:r>
        <w:rPr>
          <w:rFonts w:hint="eastAsia" w:ascii="楷体_GB2312" w:hAnsi="Times New Roman" w:eastAsia="楷体_GB2312" w:cs="楷体_GB2312"/>
          <w:b/>
          <w:bCs/>
          <w:i w:val="0"/>
          <w:iCs w:val="0"/>
          <w:caps w:val="0"/>
          <w:color w:val="auto"/>
          <w:spacing w:val="0"/>
          <w:kern w:val="0"/>
          <w:sz w:val="32"/>
          <w:szCs w:val="32"/>
          <w:bdr w:val="none" w:color="auto" w:sz="0" w:space="0"/>
          <w:lang w:val="en-US" w:eastAsia="zh-CN" w:bidi="ar"/>
        </w:rPr>
        <w:t>政治担当全面强化。</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扎实开展学习贯彻习近平新时代中国特色社会主义思想主题教育，坚定不移贯彻落实上级决策部署。认真配合市委接受省委巡视，不折不扣抓好巡视整改，驰而不息纠</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四风</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树新风。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rPr>
          <w:rFonts w:hint="eastAsia" w:ascii="宋体" w:hAnsi="宋体" w:eastAsia="宋体" w:cs="宋体"/>
          <w:i w:val="0"/>
          <w:iCs w:val="0"/>
          <w:caps w:val="0"/>
          <w:color w:val="auto"/>
          <w:spacing w:val="0"/>
          <w:sz w:val="18"/>
          <w:szCs w:val="18"/>
        </w:rPr>
      </w:pPr>
      <w:r>
        <w:rPr>
          <w:rFonts w:hint="default" w:ascii="Times New Roman" w:hAnsi="Times New Roman" w:eastAsia="宋体" w:cs="Times New Roman"/>
          <w:b/>
          <w:bCs/>
          <w:i w:val="0"/>
          <w:iCs w:val="0"/>
          <w:caps w:val="0"/>
          <w:color w:val="auto"/>
          <w:spacing w:val="0"/>
          <w:kern w:val="0"/>
          <w:sz w:val="32"/>
          <w:szCs w:val="32"/>
          <w:bdr w:val="none" w:color="auto" w:sz="0" w:space="0"/>
          <w:lang w:val="en-US" w:eastAsia="zh-CN" w:bidi="ar"/>
        </w:rPr>
        <w:t>2.</w:t>
      </w:r>
      <w:r>
        <w:rPr>
          <w:rFonts w:hint="eastAsia" w:ascii="楷体_GB2312" w:hAnsi="Times New Roman" w:eastAsia="楷体_GB2312" w:cs="楷体_GB2312"/>
          <w:b/>
          <w:bCs/>
          <w:i w:val="0"/>
          <w:iCs w:val="0"/>
          <w:caps w:val="0"/>
          <w:color w:val="auto"/>
          <w:spacing w:val="0"/>
          <w:kern w:val="0"/>
          <w:sz w:val="32"/>
          <w:szCs w:val="32"/>
          <w:bdr w:val="none" w:color="auto" w:sz="0" w:space="0"/>
          <w:lang w:val="en-US" w:eastAsia="zh-CN" w:bidi="ar"/>
        </w:rPr>
        <w:t>法治政府全面深化。</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高标准完成全国首批普法守法示范城市试测评，更大力度推动行政争议实质性化解，行政诉讼案件数量和败诉率显著下降。办复人大建议</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209</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件、政协提案</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240</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件，办结率均为</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100%</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rPr>
          <w:rFonts w:hint="eastAsia" w:ascii="宋体" w:hAnsi="宋体" w:eastAsia="宋体" w:cs="宋体"/>
          <w:i w:val="0"/>
          <w:iCs w:val="0"/>
          <w:caps w:val="0"/>
          <w:color w:val="auto"/>
          <w:spacing w:val="0"/>
          <w:sz w:val="18"/>
          <w:szCs w:val="18"/>
        </w:rPr>
      </w:pPr>
      <w:r>
        <w:rPr>
          <w:rFonts w:hint="default" w:ascii="Times New Roman" w:hAnsi="Times New Roman" w:eastAsia="宋体" w:cs="Times New Roman"/>
          <w:b/>
          <w:bCs/>
          <w:i w:val="0"/>
          <w:iCs w:val="0"/>
          <w:caps w:val="0"/>
          <w:color w:val="auto"/>
          <w:spacing w:val="0"/>
          <w:kern w:val="0"/>
          <w:sz w:val="32"/>
          <w:szCs w:val="32"/>
          <w:bdr w:val="none" w:color="auto" w:sz="0" w:space="0"/>
          <w:lang w:val="en-US" w:eastAsia="zh-CN" w:bidi="ar"/>
        </w:rPr>
        <w:t>3.</w:t>
      </w:r>
      <w:r>
        <w:rPr>
          <w:rFonts w:hint="eastAsia" w:ascii="楷体_GB2312" w:hAnsi="Times New Roman" w:eastAsia="楷体_GB2312" w:cs="楷体_GB2312"/>
          <w:b/>
          <w:bCs/>
          <w:i w:val="0"/>
          <w:iCs w:val="0"/>
          <w:caps w:val="0"/>
          <w:color w:val="auto"/>
          <w:spacing w:val="0"/>
          <w:kern w:val="0"/>
          <w:sz w:val="32"/>
          <w:szCs w:val="32"/>
          <w:bdr w:val="none" w:color="auto" w:sz="0" w:space="0"/>
          <w:lang w:val="en-US" w:eastAsia="zh-CN" w:bidi="ar"/>
        </w:rPr>
        <w:t>政府改革全面推进。</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聚力政府数字化转型，初步完成三大全生命周期管理服务平台建设，基本掌握</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21</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万家活跃市场主体、</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194.7</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万实有人口、</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38.8</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万栋既有建筑运行状态，政府治理效能持续提升。深化国资国企改革，完善新一轮国企高质量发展三年行动计划，形成</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9</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大市级国企架构体系，资产规模突破</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2000</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亿元，国投公司获双</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AAA</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评级、全国县级城市第五家。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rPr>
          <w:rFonts w:hint="eastAsia" w:ascii="宋体" w:hAnsi="宋体" w:eastAsia="宋体" w:cs="宋体"/>
          <w:i w:val="0"/>
          <w:iCs w:val="0"/>
          <w:caps w:val="0"/>
          <w:color w:val="auto"/>
          <w:spacing w:val="0"/>
          <w:sz w:val="18"/>
          <w:szCs w:val="18"/>
        </w:rPr>
      </w:pPr>
      <w:r>
        <w:rPr>
          <w:rFonts w:hint="default" w:ascii="Times New Roman" w:hAnsi="Times New Roman" w:eastAsia="宋体" w:cs="Times New Roman"/>
          <w:b/>
          <w:bCs/>
          <w:i w:val="0"/>
          <w:iCs w:val="0"/>
          <w:caps w:val="0"/>
          <w:color w:val="auto"/>
          <w:spacing w:val="0"/>
          <w:kern w:val="0"/>
          <w:sz w:val="32"/>
          <w:szCs w:val="32"/>
          <w:bdr w:val="none" w:color="auto" w:sz="0" w:space="0"/>
          <w:lang w:val="en-US" w:eastAsia="zh-CN" w:bidi="ar"/>
        </w:rPr>
        <w:t>4.</w:t>
      </w:r>
      <w:r>
        <w:rPr>
          <w:rFonts w:hint="eastAsia" w:ascii="楷体_GB2312" w:hAnsi="Times New Roman" w:eastAsia="楷体_GB2312" w:cs="楷体_GB2312"/>
          <w:b/>
          <w:bCs/>
          <w:i w:val="0"/>
          <w:iCs w:val="0"/>
          <w:caps w:val="0"/>
          <w:color w:val="auto"/>
          <w:spacing w:val="0"/>
          <w:kern w:val="0"/>
          <w:sz w:val="32"/>
          <w:szCs w:val="32"/>
          <w:bdr w:val="none" w:color="auto" w:sz="0" w:space="0"/>
          <w:lang w:val="en-US" w:eastAsia="zh-CN" w:bidi="ar"/>
        </w:rPr>
        <w:t>营商环境全面优化。</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获评全国城市营商环境创新县（市），入选全国</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个体工商户信用监管数据质量提升试点名单</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、全国县级城市唯一。聚焦企业发展痛点堵点，实施</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六不五优化</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专项行动，持续推进</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一件事一次办</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改革，平均办理时间压缩</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69%</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，新登记各类市场主体超</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4.3</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万户，企业获得感、满意度不断提高。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宋体" w:hAnsi="宋体" w:eastAsia="宋体" w:cs="宋体"/>
          <w:i w:val="0"/>
          <w:iCs w:val="0"/>
          <w:caps w:val="0"/>
          <w:color w:val="auto"/>
          <w:spacing w:val="0"/>
          <w:sz w:val="18"/>
          <w:szCs w:val="18"/>
        </w:rPr>
      </w:pP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此外，共青团、妇女儿童、关心下一代、老龄、红十字等事业加快发展，民族宗教、侨台事务、人民防空、审计、统计、外事、电力、供销等工作取得了新的进步。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宋体" w:hAnsi="宋体" w:eastAsia="宋体" w:cs="宋体"/>
          <w:i w:val="0"/>
          <w:iCs w:val="0"/>
          <w:caps w:val="0"/>
          <w:color w:val="auto"/>
          <w:spacing w:val="0"/>
          <w:sz w:val="18"/>
          <w:szCs w:val="18"/>
        </w:rPr>
      </w:pP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各位代表！事非经过不知难，成如容易却艰辛。这些成绩的取得，离不开上级党委、政府和中共常熟市委的正确领导，离不开全市人民的不懈奋斗。在此，我谨代表常熟市人民政府向全体市民，向人大代表、政协委员，向全市广大干部及离退休老同志，向驻常部队、武警官兵，向各民主党派、工商联和无党派人士、人民团体，向所有关心支持常熟经济社会发展的海内外朋友，表示衷心的感谢和崇高的敬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宋体" w:hAnsi="宋体" w:eastAsia="宋体" w:cs="宋体"/>
          <w:i w:val="0"/>
          <w:iCs w:val="0"/>
          <w:caps w:val="0"/>
          <w:color w:val="auto"/>
          <w:spacing w:val="0"/>
          <w:sz w:val="18"/>
          <w:szCs w:val="18"/>
        </w:rPr>
      </w:pP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在看到成绩的同时，我们也清醒认识到，当前常熟经济社会发展还面临不少困难和挑战：市场信心、有效需求有待进一步提振，产业结构、资源配置有待进一步优化，经济实现高质量发展面临多重考验；城市功能品质、公共服务供给与市民群众期盼还有差距，生态环保、安全稳定等领域还存在不少风险隐患；政府系统干部学习意识、担当精神、争先劲头还不能完全适应新的发展形势，政府履职和服务能力有待进一步提升。我们将采取更有力措施，切实加以解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eastAsia" w:ascii="宋体" w:hAnsi="宋体" w:eastAsia="宋体" w:cs="宋体"/>
          <w:i w:val="0"/>
          <w:iCs w:val="0"/>
          <w:caps w:val="0"/>
          <w:color w:val="auto"/>
          <w:spacing w:val="0"/>
          <w:sz w:val="18"/>
          <w:szCs w:val="18"/>
        </w:rPr>
      </w:pP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2024</w:t>
      </w:r>
      <w:r>
        <w:rPr>
          <w:rFonts w:hint="eastAsia" w:ascii="黑体" w:hAnsi="宋体" w:eastAsia="黑体" w:cs="黑体"/>
          <w:i w:val="0"/>
          <w:iCs w:val="0"/>
          <w:caps w:val="0"/>
          <w:color w:val="auto"/>
          <w:spacing w:val="0"/>
          <w:kern w:val="0"/>
          <w:sz w:val="32"/>
          <w:szCs w:val="32"/>
          <w:bdr w:val="none" w:color="auto" w:sz="0" w:space="0"/>
          <w:lang w:val="en-US" w:eastAsia="zh-CN" w:bidi="ar"/>
        </w:rPr>
        <w:t>年工作安排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宋体" w:hAnsi="宋体" w:eastAsia="宋体" w:cs="宋体"/>
          <w:i w:val="0"/>
          <w:iCs w:val="0"/>
          <w:caps w:val="0"/>
          <w:color w:val="auto"/>
          <w:spacing w:val="0"/>
          <w:sz w:val="18"/>
          <w:szCs w:val="18"/>
        </w:rPr>
      </w:pP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今年是新中国成立</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75</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周年，是实施</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十四五</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规划的关键之年。新的一年，我们将以习近平新时代中国特色社会主义思想为指导，全面贯彻党的二十大、二十届二中全会和习近平总书记对江苏、苏州工作重要讲话重要指示精神，坚持稳中求进工作总基调，完整准确全面贯彻新发展理念，全面落实</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四个走在前</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四个新</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重大任务，加快服务构建新发展格局，统筹扩大内需和深化供给侧结构性改革，统筹新型城镇化和乡村全面振兴，统筹高质量发展和高水平安全，巩固和增强经济回升向好态势，增进民生福祉，保持社会稳定，谱写更高品质</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江南福地</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现代化建设新篇章。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宋体" w:hAnsi="宋体" w:eastAsia="宋体" w:cs="宋体"/>
          <w:i w:val="0"/>
          <w:iCs w:val="0"/>
          <w:caps w:val="0"/>
          <w:color w:val="auto"/>
          <w:spacing w:val="0"/>
          <w:sz w:val="18"/>
          <w:szCs w:val="18"/>
        </w:rPr>
      </w:pP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2024</w:t>
      </w:r>
      <w:r>
        <w:rPr>
          <w:rFonts w:hint="eastAsia" w:ascii="黑体" w:hAnsi="宋体" w:eastAsia="黑体" w:cs="黑体"/>
          <w:i w:val="0"/>
          <w:iCs w:val="0"/>
          <w:caps w:val="0"/>
          <w:color w:val="auto"/>
          <w:spacing w:val="0"/>
          <w:kern w:val="0"/>
          <w:sz w:val="32"/>
          <w:szCs w:val="32"/>
          <w:bdr w:val="none" w:color="auto" w:sz="0" w:space="0"/>
          <w:lang w:val="en-US" w:eastAsia="zh-CN" w:bidi="ar"/>
        </w:rPr>
        <w:t>年经济社会发展的主要预期目标是：</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地区生产总值增长</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5%</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以上，一般公共预算收入增速高于苏州平均，规上工业总产值增长</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5.5%</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以上，全社会固定资产投资</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630</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亿元以上，实际使用外资稳量提质，进出口总额实现正增长，社会消费品零售总额增长</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6%</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以上，居民人均可支配收入与经济增长基本同步，约束性指标完成上级下达任务。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宋体" w:hAnsi="宋体" w:eastAsia="宋体" w:cs="宋体"/>
          <w:i w:val="0"/>
          <w:iCs w:val="0"/>
          <w:caps w:val="0"/>
          <w:color w:val="auto"/>
          <w:spacing w:val="0"/>
          <w:sz w:val="18"/>
          <w:szCs w:val="18"/>
        </w:rPr>
      </w:pP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2024</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年发展环境复杂性、严峻性、不确定性上升，要实现以更高质量的</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进</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促进更加全面的</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稳</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注定是一个充满机遇与挑战的不平凡之年，更需要我们树立直面困难、勇往直前的斗争意识，做到保持定力、提振信心，牢牢把握发展的主动权；更需要我们树立敢拼敢闯、敢想敢干的创新意识，做到刀刃向内、自我革命，全面激发活力增强动能；更需要我们树立走在前列、争做示范的进取意识，做到逢先必争、逢旗必夺，努力在区域竞争中勇立潮头；更需要我们树立统筹兼顾、综合平衡的协同意识，做到十指联动、弹好钢琴，凝聚推动高质量发展的强大合力；更需要我们树立狠抓落实、久久为功的实干意识，做到善始善终、善作善成，以钉钉子精神抓好落实，努力在逐梦奋进中开创发展新局面，重点做好七方面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宋体" w:hAnsi="宋体" w:eastAsia="宋体" w:cs="宋体"/>
          <w:i w:val="0"/>
          <w:iCs w:val="0"/>
          <w:caps w:val="0"/>
          <w:color w:val="auto"/>
          <w:spacing w:val="0"/>
          <w:sz w:val="18"/>
          <w:szCs w:val="18"/>
        </w:rPr>
      </w:pPr>
      <w:r>
        <w:rPr>
          <w:rFonts w:hint="eastAsia" w:ascii="黑体" w:hAnsi="宋体" w:eastAsia="黑体" w:cs="黑体"/>
          <w:i w:val="0"/>
          <w:iCs w:val="0"/>
          <w:caps w:val="0"/>
          <w:color w:val="auto"/>
          <w:spacing w:val="0"/>
          <w:kern w:val="0"/>
          <w:sz w:val="32"/>
          <w:szCs w:val="32"/>
          <w:bdr w:val="none" w:color="auto" w:sz="0" w:space="0"/>
          <w:lang w:val="en-US" w:eastAsia="zh-CN" w:bidi="ar"/>
        </w:rPr>
        <w:t>一、更大力度强化统筹协调，开创经济发展新局面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宋体" w:hAnsi="宋体" w:eastAsia="宋体" w:cs="宋体"/>
          <w:i w:val="0"/>
          <w:iCs w:val="0"/>
          <w:caps w:val="0"/>
          <w:color w:val="auto"/>
          <w:spacing w:val="0"/>
          <w:sz w:val="18"/>
          <w:szCs w:val="18"/>
        </w:rPr>
      </w:pP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把坚持高质量发展作为新时代的硬道理，完成第五次全国经济普查登记，抓细抓实经济运行分析调度，以更加积极主动的政策举措，营造有利于发展的良好环境，推动经济实现质的有效提升和量的合理增长。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rPr>
          <w:rFonts w:hint="eastAsia" w:ascii="宋体" w:hAnsi="宋体" w:eastAsia="宋体" w:cs="宋体"/>
          <w:i w:val="0"/>
          <w:iCs w:val="0"/>
          <w:caps w:val="0"/>
          <w:color w:val="auto"/>
          <w:spacing w:val="0"/>
          <w:sz w:val="18"/>
          <w:szCs w:val="18"/>
        </w:rPr>
      </w:pPr>
      <w:r>
        <w:rPr>
          <w:rFonts w:hint="default" w:ascii="Times New Roman" w:hAnsi="Times New Roman" w:eastAsia="宋体" w:cs="Times New Roman"/>
          <w:b/>
          <w:bCs/>
          <w:i w:val="0"/>
          <w:iCs w:val="0"/>
          <w:caps w:val="0"/>
          <w:color w:val="auto"/>
          <w:spacing w:val="0"/>
          <w:kern w:val="0"/>
          <w:sz w:val="32"/>
          <w:szCs w:val="32"/>
          <w:bdr w:val="none" w:color="auto" w:sz="0" w:space="0"/>
          <w:lang w:val="en-US" w:eastAsia="zh-CN" w:bidi="ar"/>
        </w:rPr>
        <w:t>1.</w:t>
      </w:r>
      <w:r>
        <w:rPr>
          <w:rFonts w:hint="eastAsia" w:ascii="楷体_GB2312" w:hAnsi="Times New Roman" w:eastAsia="楷体_GB2312" w:cs="楷体_GB2312"/>
          <w:b/>
          <w:bCs/>
          <w:i w:val="0"/>
          <w:iCs w:val="0"/>
          <w:caps w:val="0"/>
          <w:color w:val="auto"/>
          <w:spacing w:val="0"/>
          <w:kern w:val="0"/>
          <w:sz w:val="32"/>
          <w:szCs w:val="32"/>
          <w:bdr w:val="none" w:color="auto" w:sz="0" w:space="0"/>
          <w:lang w:val="en-US" w:eastAsia="zh-CN" w:bidi="ar"/>
        </w:rPr>
        <w:t>推动有效投入量质齐升。</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坚持扩产投产和引进推进并举、招大引强和培优育强并进，掀起</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大抓项目、抓大项目</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热潮，为高质量发展蓄势赋能，完成工业投资</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308</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亿元。</w:t>
      </w:r>
      <w:r>
        <w:rPr>
          <w:rFonts w:hint="eastAsia" w:ascii="仿宋_GB2312" w:hAnsi="Times New Roman" w:eastAsia="仿宋_GB2312" w:cs="仿宋_GB2312"/>
          <w:b/>
          <w:bCs/>
          <w:i w:val="0"/>
          <w:iCs w:val="0"/>
          <w:caps w:val="0"/>
          <w:color w:val="auto"/>
          <w:spacing w:val="0"/>
          <w:kern w:val="0"/>
          <w:sz w:val="32"/>
          <w:szCs w:val="32"/>
          <w:bdr w:val="none" w:color="auto" w:sz="0" w:space="0"/>
          <w:lang w:val="en-US" w:eastAsia="zh-CN" w:bidi="ar"/>
        </w:rPr>
        <w:t>强化项目招引。</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聚焦</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“3+5+2”</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产业方向，完善产业图谱，强化</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整机型</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链主型</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企业和产业链缺失、薄弱环节招商，优化产业生态，不断增强产业韧性和稳定性，力争围绕重点产业链引进超</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20</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亿元内资项目</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3</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个、超</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10</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亿元内资项目</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8</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个、超亿美元外资项目</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2</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个。</w:t>
      </w:r>
      <w:r>
        <w:rPr>
          <w:rFonts w:hint="eastAsia" w:ascii="仿宋_GB2312" w:hAnsi="Times New Roman" w:eastAsia="仿宋_GB2312" w:cs="仿宋_GB2312"/>
          <w:b/>
          <w:bCs/>
          <w:i w:val="0"/>
          <w:iCs w:val="0"/>
          <w:caps w:val="0"/>
          <w:color w:val="auto"/>
          <w:spacing w:val="0"/>
          <w:kern w:val="0"/>
          <w:sz w:val="32"/>
          <w:szCs w:val="32"/>
          <w:bdr w:val="none" w:color="auto" w:sz="0" w:space="0"/>
          <w:lang w:val="en-US" w:eastAsia="zh-CN" w:bidi="ar"/>
        </w:rPr>
        <w:t>提升项目质量。</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深化</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数据得地</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机制，持续优化</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网上评审</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专题会审</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新增制造业用地项目评价模式，把牢准入关口。实体化运行重大项目保障服务领导小组，落实项目全流程跟踪和精细化服务，确保</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274</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个市级以上重点产业项目早建设、早竣工、早达效。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rPr>
          <w:rFonts w:hint="eastAsia" w:ascii="宋体" w:hAnsi="宋体" w:eastAsia="宋体" w:cs="宋体"/>
          <w:i w:val="0"/>
          <w:iCs w:val="0"/>
          <w:caps w:val="0"/>
          <w:color w:val="auto"/>
          <w:spacing w:val="0"/>
          <w:sz w:val="18"/>
          <w:szCs w:val="18"/>
        </w:rPr>
      </w:pPr>
      <w:r>
        <w:rPr>
          <w:rFonts w:hint="default" w:ascii="Times New Roman" w:hAnsi="Times New Roman" w:eastAsia="宋体" w:cs="Times New Roman"/>
          <w:b/>
          <w:bCs/>
          <w:i w:val="0"/>
          <w:iCs w:val="0"/>
          <w:caps w:val="0"/>
          <w:color w:val="auto"/>
          <w:spacing w:val="0"/>
          <w:kern w:val="0"/>
          <w:sz w:val="32"/>
          <w:szCs w:val="32"/>
          <w:bdr w:val="none" w:color="auto" w:sz="0" w:space="0"/>
          <w:lang w:val="en-US" w:eastAsia="zh-CN" w:bidi="ar"/>
        </w:rPr>
        <w:t>2.</w:t>
      </w:r>
      <w:r>
        <w:rPr>
          <w:rFonts w:hint="eastAsia" w:ascii="楷体_GB2312" w:hAnsi="Times New Roman" w:eastAsia="楷体_GB2312" w:cs="楷体_GB2312"/>
          <w:b/>
          <w:bCs/>
          <w:i w:val="0"/>
          <w:iCs w:val="0"/>
          <w:caps w:val="0"/>
          <w:color w:val="auto"/>
          <w:spacing w:val="0"/>
          <w:kern w:val="0"/>
          <w:sz w:val="32"/>
          <w:szCs w:val="32"/>
          <w:bdr w:val="none" w:color="auto" w:sz="0" w:space="0"/>
          <w:lang w:val="en-US" w:eastAsia="zh-CN" w:bidi="ar"/>
        </w:rPr>
        <w:t>推动外贸外资多元共进。</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不断提升对外开放平台能级，拓展方法路径，力促外资外贸回升向好。</w:t>
      </w:r>
      <w:r>
        <w:rPr>
          <w:rFonts w:hint="eastAsia" w:ascii="仿宋_GB2312" w:hAnsi="Times New Roman" w:eastAsia="仿宋_GB2312" w:cs="仿宋_GB2312"/>
          <w:b/>
          <w:bCs/>
          <w:i w:val="0"/>
          <w:iCs w:val="0"/>
          <w:caps w:val="0"/>
          <w:color w:val="auto"/>
          <w:spacing w:val="0"/>
          <w:kern w:val="0"/>
          <w:sz w:val="32"/>
          <w:szCs w:val="32"/>
          <w:bdr w:val="none" w:color="auto" w:sz="0" w:space="0"/>
          <w:lang w:val="en-US" w:eastAsia="zh-CN" w:bidi="ar"/>
        </w:rPr>
        <w:t>着力稳外贸。</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精心谋划</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展会</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贸易</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投资</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系列活动，引导企业积极对接</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RCEP</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CPTPP</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等协定，持续深化与</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一带一路</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共建国家等新兴市场合作，借力</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中国</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沙特中心</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、中国常熟</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一带一路</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（巴基斯坦）中心等平台，千方百计抢订单、拓市场。深化</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区港联动</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模式，探索开展保税维修等新兴业务，力争保税区进出口额突破</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10</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亿美元。推动跨境电商</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B2B</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业务拓展，加快启动高端美妆跨境电商进口分拨中心等重点项目，探索发展</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保税仓</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直播</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等新模式。深化市场采购贸易</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江苏模式</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省内外联动，新增落地省内联动服务中心</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3</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个、省外推广试点</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1</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个，助力更多中小微企业</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扬帆出海</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，力争市场采购贸易常熟出口额达</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25</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亿美元。</w:t>
      </w:r>
      <w:r>
        <w:rPr>
          <w:rFonts w:hint="eastAsia" w:ascii="仿宋_GB2312" w:hAnsi="Times New Roman" w:eastAsia="仿宋_GB2312" w:cs="仿宋_GB2312"/>
          <w:b/>
          <w:bCs/>
          <w:i w:val="0"/>
          <w:iCs w:val="0"/>
          <w:caps w:val="0"/>
          <w:color w:val="auto"/>
          <w:spacing w:val="0"/>
          <w:kern w:val="0"/>
          <w:sz w:val="32"/>
          <w:szCs w:val="32"/>
          <w:bdr w:val="none" w:color="auto" w:sz="0" w:space="0"/>
          <w:lang w:val="en-US" w:eastAsia="zh-CN" w:bidi="ar"/>
        </w:rPr>
        <w:t>着力增外资。</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落实外资总部经济和外企利润再投资专项支持政策，深入挖掘外商投资潜力，新增苏州市级以上跨国公司地区总部和功能性机构</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3</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rPr>
          <w:rFonts w:hint="eastAsia" w:ascii="宋体" w:hAnsi="宋体" w:eastAsia="宋体" w:cs="宋体"/>
          <w:i w:val="0"/>
          <w:iCs w:val="0"/>
          <w:caps w:val="0"/>
          <w:color w:val="auto"/>
          <w:spacing w:val="0"/>
          <w:sz w:val="18"/>
          <w:szCs w:val="18"/>
        </w:rPr>
      </w:pPr>
      <w:r>
        <w:rPr>
          <w:rFonts w:hint="default" w:ascii="Times New Roman" w:hAnsi="Times New Roman" w:eastAsia="宋体" w:cs="Times New Roman"/>
          <w:b/>
          <w:bCs/>
          <w:i w:val="0"/>
          <w:iCs w:val="0"/>
          <w:caps w:val="0"/>
          <w:color w:val="auto"/>
          <w:spacing w:val="0"/>
          <w:kern w:val="0"/>
          <w:sz w:val="32"/>
          <w:szCs w:val="32"/>
          <w:bdr w:val="none" w:color="auto" w:sz="0" w:space="0"/>
          <w:lang w:val="en-US" w:eastAsia="zh-CN" w:bidi="ar"/>
        </w:rPr>
        <w:t>3.</w:t>
      </w:r>
      <w:r>
        <w:rPr>
          <w:rFonts w:hint="eastAsia" w:ascii="楷体_GB2312" w:hAnsi="Times New Roman" w:eastAsia="楷体_GB2312" w:cs="楷体_GB2312"/>
          <w:b/>
          <w:bCs/>
          <w:i w:val="0"/>
          <w:iCs w:val="0"/>
          <w:caps w:val="0"/>
          <w:color w:val="auto"/>
          <w:spacing w:val="0"/>
          <w:kern w:val="0"/>
          <w:sz w:val="32"/>
          <w:szCs w:val="32"/>
          <w:bdr w:val="none" w:color="auto" w:sz="0" w:space="0"/>
          <w:lang w:val="en-US" w:eastAsia="zh-CN" w:bidi="ar"/>
        </w:rPr>
        <w:t>推动消费回暖速效同增。</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传统消费潜能激发与新型消费培育并举，消费环境改善和消费内涵丰富齐抓，让消费市场旺起来。</w:t>
      </w:r>
      <w:r>
        <w:rPr>
          <w:rFonts w:hint="eastAsia" w:ascii="仿宋_GB2312" w:hAnsi="Times New Roman" w:eastAsia="仿宋_GB2312" w:cs="仿宋_GB2312"/>
          <w:b/>
          <w:bCs/>
          <w:i w:val="0"/>
          <w:iCs w:val="0"/>
          <w:caps w:val="0"/>
          <w:color w:val="auto"/>
          <w:spacing w:val="0"/>
          <w:kern w:val="0"/>
          <w:sz w:val="32"/>
          <w:szCs w:val="32"/>
          <w:bdr w:val="none" w:color="auto" w:sz="0" w:space="0"/>
          <w:lang w:val="en-US" w:eastAsia="zh-CN" w:bidi="ar"/>
        </w:rPr>
        <w:t>改善消费</w:t>
      </w:r>
      <w:r>
        <w:rPr>
          <w:rFonts w:hint="default" w:ascii="Times New Roman" w:hAnsi="Times New Roman" w:eastAsia="宋体" w:cs="Times New Roman"/>
          <w:b/>
          <w:bCs/>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b/>
          <w:bCs/>
          <w:i w:val="0"/>
          <w:iCs w:val="0"/>
          <w:caps w:val="0"/>
          <w:color w:val="auto"/>
          <w:spacing w:val="0"/>
          <w:kern w:val="0"/>
          <w:sz w:val="32"/>
          <w:szCs w:val="32"/>
          <w:bdr w:val="none" w:color="auto" w:sz="0" w:space="0"/>
          <w:lang w:val="en-US" w:eastAsia="zh-CN" w:bidi="ar"/>
        </w:rPr>
        <w:t>硬条件</w:t>
      </w:r>
      <w:r>
        <w:rPr>
          <w:rFonts w:hint="default" w:ascii="Times New Roman" w:hAnsi="Times New Roman" w:eastAsia="宋体" w:cs="Times New Roman"/>
          <w:b/>
          <w:bCs/>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b/>
          <w:bCs/>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因地制宜推进商圈周边街道整修、景观亮化、泊位增补等举措，科学布局</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一刻钟便民生活圈</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”3</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个，提升消费便捷度。</w:t>
      </w:r>
      <w:r>
        <w:rPr>
          <w:rFonts w:hint="eastAsia" w:ascii="仿宋_GB2312" w:hAnsi="Times New Roman" w:eastAsia="仿宋_GB2312" w:cs="仿宋_GB2312"/>
          <w:b/>
          <w:bCs/>
          <w:i w:val="0"/>
          <w:iCs w:val="0"/>
          <w:caps w:val="0"/>
          <w:color w:val="auto"/>
          <w:spacing w:val="0"/>
          <w:kern w:val="0"/>
          <w:sz w:val="32"/>
          <w:szCs w:val="32"/>
          <w:bdr w:val="none" w:color="auto" w:sz="0" w:space="0"/>
          <w:lang w:val="en-US" w:eastAsia="zh-CN" w:bidi="ar"/>
        </w:rPr>
        <w:t>优化消费</w:t>
      </w:r>
      <w:r>
        <w:rPr>
          <w:rFonts w:hint="default" w:ascii="Times New Roman" w:hAnsi="Times New Roman" w:eastAsia="宋体" w:cs="Times New Roman"/>
          <w:b/>
          <w:bCs/>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b/>
          <w:bCs/>
          <w:i w:val="0"/>
          <w:iCs w:val="0"/>
          <w:caps w:val="0"/>
          <w:color w:val="auto"/>
          <w:spacing w:val="0"/>
          <w:kern w:val="0"/>
          <w:sz w:val="32"/>
          <w:szCs w:val="32"/>
          <w:bdr w:val="none" w:color="auto" w:sz="0" w:space="0"/>
          <w:lang w:val="en-US" w:eastAsia="zh-CN" w:bidi="ar"/>
        </w:rPr>
        <w:t>软环境</w:t>
      </w:r>
      <w:r>
        <w:rPr>
          <w:rFonts w:hint="default" w:ascii="Times New Roman" w:hAnsi="Times New Roman" w:eastAsia="宋体" w:cs="Times New Roman"/>
          <w:b/>
          <w:bCs/>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b/>
          <w:bCs/>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加快特色商业街区、体验式消费场景建设，持续擦亮王四酒家等</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老字号</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招牌，提升世茂商圈、方塔东街、琴湖片区、尚湖景区、沙家浜景区等夜经济集聚区发展质态，打响</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虞歌畅晚</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夜经济品牌；办好</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五五购物节</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双十二购物节</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两大节点性活动，推出惠民补贴、以旧换新等举措，推动新能源汽车、家电家装等大宗消费持续放量。</w:t>
      </w:r>
      <w:r>
        <w:rPr>
          <w:rFonts w:hint="eastAsia" w:ascii="仿宋_GB2312" w:hAnsi="Times New Roman" w:eastAsia="仿宋_GB2312" w:cs="仿宋_GB2312"/>
          <w:b/>
          <w:bCs/>
          <w:i w:val="0"/>
          <w:iCs w:val="0"/>
          <w:caps w:val="0"/>
          <w:color w:val="auto"/>
          <w:spacing w:val="0"/>
          <w:kern w:val="0"/>
          <w:sz w:val="32"/>
          <w:szCs w:val="32"/>
          <w:bdr w:val="none" w:color="auto" w:sz="0" w:space="0"/>
          <w:lang w:val="en-US" w:eastAsia="zh-CN" w:bidi="ar"/>
        </w:rPr>
        <w:t>抢抓消费</w:t>
      </w:r>
      <w:r>
        <w:rPr>
          <w:rFonts w:hint="default" w:ascii="Times New Roman" w:hAnsi="Times New Roman" w:eastAsia="宋体" w:cs="Times New Roman"/>
          <w:b/>
          <w:bCs/>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b/>
          <w:bCs/>
          <w:i w:val="0"/>
          <w:iCs w:val="0"/>
          <w:caps w:val="0"/>
          <w:color w:val="auto"/>
          <w:spacing w:val="0"/>
          <w:kern w:val="0"/>
          <w:sz w:val="32"/>
          <w:szCs w:val="32"/>
          <w:bdr w:val="none" w:color="auto" w:sz="0" w:space="0"/>
          <w:lang w:val="en-US" w:eastAsia="zh-CN" w:bidi="ar"/>
        </w:rPr>
        <w:t>新风口</w:t>
      </w:r>
      <w:r>
        <w:rPr>
          <w:rFonts w:hint="default" w:ascii="Times New Roman" w:hAnsi="Times New Roman" w:eastAsia="宋体" w:cs="Times New Roman"/>
          <w:b/>
          <w:bCs/>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b/>
          <w:bCs/>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建设电商创业综合服务平台、直播电商数据平台等配套设施，建成城市配送中心、中通智能科技电商快递产业园等功能载体，持续壮大电商平台经济，力争实现直播电商网络交易额超</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720</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亿元，全力打造</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电商创业福地</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城市</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IP</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宋体" w:hAnsi="宋体" w:eastAsia="宋体" w:cs="宋体"/>
          <w:i w:val="0"/>
          <w:iCs w:val="0"/>
          <w:caps w:val="0"/>
          <w:color w:val="auto"/>
          <w:spacing w:val="0"/>
          <w:sz w:val="18"/>
          <w:szCs w:val="18"/>
        </w:rPr>
      </w:pPr>
      <w:r>
        <w:rPr>
          <w:rFonts w:hint="eastAsia" w:ascii="黑体" w:hAnsi="宋体" w:eastAsia="黑体" w:cs="黑体"/>
          <w:i w:val="0"/>
          <w:iCs w:val="0"/>
          <w:caps w:val="0"/>
          <w:color w:val="auto"/>
          <w:spacing w:val="0"/>
          <w:kern w:val="0"/>
          <w:sz w:val="32"/>
          <w:szCs w:val="32"/>
          <w:bdr w:val="none" w:color="auto" w:sz="0" w:space="0"/>
          <w:lang w:val="en-US" w:eastAsia="zh-CN" w:bidi="ar"/>
        </w:rPr>
        <w:t>二、更实举措服务产业发展，激活转型提质新动能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宋体" w:hAnsi="宋体" w:eastAsia="宋体" w:cs="宋体"/>
          <w:i w:val="0"/>
          <w:iCs w:val="0"/>
          <w:caps w:val="0"/>
          <w:color w:val="auto"/>
          <w:spacing w:val="0"/>
          <w:sz w:val="18"/>
          <w:szCs w:val="18"/>
        </w:rPr>
      </w:pP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以创新、智能、绿色、安全为方向，深入推进新型工业化，加快产业结构调整和转型升级，推动产业体系实现更高质量跃升。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rPr>
          <w:rFonts w:hint="eastAsia" w:ascii="宋体" w:hAnsi="宋体" w:eastAsia="宋体" w:cs="宋体"/>
          <w:i w:val="0"/>
          <w:iCs w:val="0"/>
          <w:caps w:val="0"/>
          <w:color w:val="auto"/>
          <w:spacing w:val="0"/>
          <w:sz w:val="18"/>
          <w:szCs w:val="18"/>
        </w:rPr>
      </w:pPr>
      <w:r>
        <w:rPr>
          <w:rFonts w:hint="default" w:ascii="Times New Roman" w:hAnsi="Times New Roman" w:eastAsia="宋体" w:cs="Times New Roman"/>
          <w:b/>
          <w:bCs/>
          <w:i w:val="0"/>
          <w:iCs w:val="0"/>
          <w:caps w:val="0"/>
          <w:color w:val="auto"/>
          <w:spacing w:val="0"/>
          <w:kern w:val="0"/>
          <w:sz w:val="32"/>
          <w:szCs w:val="32"/>
          <w:bdr w:val="none" w:color="auto" w:sz="0" w:space="0"/>
          <w:lang w:val="en-US" w:eastAsia="zh-CN" w:bidi="ar"/>
        </w:rPr>
        <w:t>1.</w:t>
      </w:r>
      <w:r>
        <w:rPr>
          <w:rFonts w:hint="eastAsia" w:ascii="楷体_GB2312" w:hAnsi="Times New Roman" w:eastAsia="楷体_GB2312" w:cs="楷体_GB2312"/>
          <w:b/>
          <w:bCs/>
          <w:i w:val="0"/>
          <w:iCs w:val="0"/>
          <w:caps w:val="0"/>
          <w:color w:val="auto"/>
          <w:spacing w:val="0"/>
          <w:kern w:val="0"/>
          <w:sz w:val="32"/>
          <w:szCs w:val="32"/>
          <w:bdr w:val="none" w:color="auto" w:sz="0" w:space="0"/>
          <w:lang w:val="en-US" w:eastAsia="zh-CN" w:bidi="ar"/>
        </w:rPr>
        <w:t>全面推进产业集群建设。</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对标学习上海临港等先进地区经验，以更大力度推进产业链上下游集聚、制造业与服务业融合，促进</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“3+5+2”</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产业集群壮大成势。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宋体" w:hAnsi="宋体" w:eastAsia="宋体" w:cs="宋体"/>
          <w:i w:val="0"/>
          <w:iCs w:val="0"/>
          <w:caps w:val="0"/>
          <w:color w:val="auto"/>
          <w:spacing w:val="0"/>
          <w:sz w:val="18"/>
          <w:szCs w:val="18"/>
        </w:rPr>
      </w:pPr>
      <w:r>
        <w:rPr>
          <w:rFonts w:hint="eastAsia" w:ascii="楷体_GB2312" w:hAnsi="Times New Roman" w:eastAsia="楷体_GB2312" w:cs="楷体_GB2312"/>
          <w:i w:val="0"/>
          <w:iCs w:val="0"/>
          <w:caps w:val="0"/>
          <w:color w:val="auto"/>
          <w:spacing w:val="0"/>
          <w:kern w:val="0"/>
          <w:sz w:val="32"/>
          <w:szCs w:val="32"/>
          <w:bdr w:val="none" w:color="auto" w:sz="0" w:space="0"/>
          <w:lang w:val="en-US" w:eastAsia="zh-CN" w:bidi="ar"/>
        </w:rPr>
        <w:t>推动三大支柱产业</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楷体_GB2312" w:hAnsi="Times New Roman" w:eastAsia="楷体_GB2312" w:cs="楷体_GB2312"/>
          <w:i w:val="0"/>
          <w:iCs w:val="0"/>
          <w:caps w:val="0"/>
          <w:color w:val="auto"/>
          <w:spacing w:val="0"/>
          <w:kern w:val="0"/>
          <w:sz w:val="32"/>
          <w:szCs w:val="32"/>
          <w:bdr w:val="none" w:color="auto" w:sz="0" w:space="0"/>
          <w:lang w:val="en-US" w:eastAsia="zh-CN" w:bidi="ar"/>
        </w:rPr>
        <w:t>提质</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楷体_GB2312" w:hAnsi="Times New Roman" w:eastAsia="楷体_GB2312" w:cs="楷体_GB2312"/>
          <w:i w:val="0"/>
          <w:iCs w:val="0"/>
          <w:caps w:val="0"/>
          <w:color w:val="auto"/>
          <w:spacing w:val="0"/>
          <w:kern w:val="0"/>
          <w:sz w:val="32"/>
          <w:szCs w:val="32"/>
          <w:bdr w:val="none" w:color="auto" w:sz="0" w:space="0"/>
          <w:lang w:val="en-US" w:eastAsia="zh-CN" w:bidi="ar"/>
        </w:rPr>
        <w:t>、稳基础。</w:t>
      </w:r>
      <w:r>
        <w:rPr>
          <w:rFonts w:hint="eastAsia" w:ascii="仿宋_GB2312" w:hAnsi="Times New Roman" w:eastAsia="仿宋_GB2312" w:cs="仿宋_GB2312"/>
          <w:b/>
          <w:bCs/>
          <w:i w:val="0"/>
          <w:iCs w:val="0"/>
          <w:caps w:val="0"/>
          <w:color w:val="auto"/>
          <w:spacing w:val="0"/>
          <w:kern w:val="0"/>
          <w:sz w:val="32"/>
          <w:szCs w:val="32"/>
          <w:bdr w:val="none" w:color="auto" w:sz="0" w:space="0"/>
          <w:lang w:val="en-US" w:eastAsia="zh-CN" w:bidi="ar"/>
        </w:rPr>
        <w:t>汽车及零部件产业</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加快构建集整车、关键零部件、智能网联、验证测试于一体的全产业链，引导存量汽车及零部件企业向新能源化、智能化、轻量化转型，力争规上产值达</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1100</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亿元；</w:t>
      </w:r>
      <w:r>
        <w:rPr>
          <w:rFonts w:hint="eastAsia" w:ascii="仿宋_GB2312" w:hAnsi="Times New Roman" w:eastAsia="仿宋_GB2312" w:cs="仿宋_GB2312"/>
          <w:b/>
          <w:bCs/>
          <w:i w:val="0"/>
          <w:iCs w:val="0"/>
          <w:caps w:val="0"/>
          <w:color w:val="auto"/>
          <w:spacing w:val="0"/>
          <w:kern w:val="0"/>
          <w:sz w:val="32"/>
          <w:szCs w:val="32"/>
          <w:bdr w:val="none" w:color="auto" w:sz="0" w:space="0"/>
          <w:lang w:val="en-US" w:eastAsia="zh-CN" w:bidi="ar"/>
        </w:rPr>
        <w:t>装备制造产业</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聚焦新能源、半导体、低空飞行器等专用装备及配套，强化本地化集成和模块化制造，狠抓首台（套）重大装备挖掘和培育，力争规上产值突破</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1580</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亿元；</w:t>
      </w:r>
      <w:r>
        <w:rPr>
          <w:rFonts w:hint="eastAsia" w:ascii="仿宋_GB2312" w:hAnsi="Times New Roman" w:eastAsia="仿宋_GB2312" w:cs="仿宋_GB2312"/>
          <w:b/>
          <w:bCs/>
          <w:i w:val="0"/>
          <w:iCs w:val="0"/>
          <w:caps w:val="0"/>
          <w:color w:val="auto"/>
          <w:spacing w:val="0"/>
          <w:kern w:val="0"/>
          <w:sz w:val="32"/>
          <w:szCs w:val="32"/>
          <w:bdr w:val="none" w:color="auto" w:sz="0" w:space="0"/>
          <w:lang w:val="en-US" w:eastAsia="zh-CN" w:bidi="ar"/>
        </w:rPr>
        <w:t>纺织服装产业</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聚力向</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微笑曲线</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两端延伸，加速国际纺织服装服饰品牌中心建设，培育更多企业总部和优势品牌，力促千亿级纺织服装产业中规上产值达</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530</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亿元，线上线下两大市场规模超</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2760</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亿元、其中线上交易额突破</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1200</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亿元。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宋体" w:hAnsi="宋体" w:eastAsia="宋体" w:cs="宋体"/>
          <w:i w:val="0"/>
          <w:iCs w:val="0"/>
          <w:caps w:val="0"/>
          <w:color w:val="auto"/>
          <w:spacing w:val="0"/>
          <w:sz w:val="18"/>
          <w:szCs w:val="18"/>
        </w:rPr>
      </w:pPr>
      <w:r>
        <w:rPr>
          <w:rFonts w:hint="eastAsia" w:ascii="楷体_GB2312" w:hAnsi="Times New Roman" w:eastAsia="楷体_GB2312" w:cs="楷体_GB2312"/>
          <w:i w:val="0"/>
          <w:iCs w:val="0"/>
          <w:caps w:val="0"/>
          <w:color w:val="auto"/>
          <w:spacing w:val="0"/>
          <w:kern w:val="0"/>
          <w:sz w:val="32"/>
          <w:szCs w:val="32"/>
          <w:bdr w:val="none" w:color="auto" w:sz="0" w:space="0"/>
          <w:lang w:val="en-US" w:eastAsia="zh-CN" w:bidi="ar"/>
        </w:rPr>
        <w:t>推动五大重点产业</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楷体_GB2312" w:hAnsi="Times New Roman" w:eastAsia="楷体_GB2312" w:cs="楷体_GB2312"/>
          <w:i w:val="0"/>
          <w:iCs w:val="0"/>
          <w:caps w:val="0"/>
          <w:color w:val="auto"/>
          <w:spacing w:val="0"/>
          <w:kern w:val="0"/>
          <w:sz w:val="32"/>
          <w:szCs w:val="32"/>
          <w:bdr w:val="none" w:color="auto" w:sz="0" w:space="0"/>
          <w:lang w:val="en-US" w:eastAsia="zh-CN" w:bidi="ar"/>
        </w:rPr>
        <w:t>提效</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楷体_GB2312" w:hAnsi="Times New Roman" w:eastAsia="楷体_GB2312" w:cs="楷体_GB2312"/>
          <w:i w:val="0"/>
          <w:iCs w:val="0"/>
          <w:caps w:val="0"/>
          <w:color w:val="auto"/>
          <w:spacing w:val="0"/>
          <w:kern w:val="0"/>
          <w:sz w:val="32"/>
          <w:szCs w:val="32"/>
          <w:bdr w:val="none" w:color="auto" w:sz="0" w:space="0"/>
          <w:lang w:val="en-US" w:eastAsia="zh-CN" w:bidi="ar"/>
        </w:rPr>
        <w:t>、拓增量。</w:t>
      </w:r>
      <w:r>
        <w:rPr>
          <w:rFonts w:hint="eastAsia" w:ascii="仿宋_GB2312" w:hAnsi="Times New Roman" w:eastAsia="仿宋_GB2312" w:cs="仿宋_GB2312"/>
          <w:b/>
          <w:bCs/>
          <w:i w:val="0"/>
          <w:iCs w:val="0"/>
          <w:caps w:val="0"/>
          <w:color w:val="auto"/>
          <w:spacing w:val="0"/>
          <w:kern w:val="0"/>
          <w:sz w:val="32"/>
          <w:szCs w:val="32"/>
          <w:bdr w:val="none" w:color="auto" w:sz="0" w:space="0"/>
          <w:lang w:val="en-US" w:eastAsia="zh-CN" w:bidi="ar"/>
        </w:rPr>
        <w:t>新能源产业</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深耕锂电、第三代光伏、氢能等细分领域，做强动力电池及上游新材料、氢能装备研发测试、光伏发电及核心组件，力争规上产值突破</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800</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亿元；</w:t>
      </w:r>
      <w:r>
        <w:rPr>
          <w:rFonts w:hint="eastAsia" w:ascii="仿宋_GB2312" w:hAnsi="Times New Roman" w:eastAsia="仿宋_GB2312" w:cs="仿宋_GB2312"/>
          <w:b/>
          <w:bCs/>
          <w:i w:val="0"/>
          <w:iCs w:val="0"/>
          <w:caps w:val="0"/>
          <w:color w:val="auto"/>
          <w:spacing w:val="0"/>
          <w:kern w:val="0"/>
          <w:sz w:val="32"/>
          <w:szCs w:val="32"/>
          <w:bdr w:val="none" w:color="auto" w:sz="0" w:space="0"/>
          <w:lang w:val="en-US" w:eastAsia="zh-CN" w:bidi="ar"/>
        </w:rPr>
        <w:t>声学产业</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紧盯电声学、材料声学、海洋声学等领域，强化旗舰型项目招引，集聚更多产创资源、赋能更多产业发展，力争规上产值超</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450</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亿元；</w:t>
      </w:r>
      <w:r>
        <w:rPr>
          <w:rFonts w:hint="eastAsia" w:ascii="仿宋_GB2312" w:hAnsi="Times New Roman" w:eastAsia="仿宋_GB2312" w:cs="仿宋_GB2312"/>
          <w:b/>
          <w:bCs/>
          <w:i w:val="0"/>
          <w:iCs w:val="0"/>
          <w:caps w:val="0"/>
          <w:color w:val="auto"/>
          <w:spacing w:val="0"/>
          <w:kern w:val="0"/>
          <w:sz w:val="32"/>
          <w:szCs w:val="32"/>
          <w:bdr w:val="none" w:color="auto" w:sz="0" w:space="0"/>
          <w:lang w:val="en-US" w:eastAsia="zh-CN" w:bidi="ar"/>
        </w:rPr>
        <w:t>新一代信息技术产业</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重点瞄准汽车电子、电子材料、电子元器件等领域发力，规上产值突破</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550</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亿元；</w:t>
      </w:r>
      <w:r>
        <w:rPr>
          <w:rFonts w:hint="eastAsia" w:ascii="仿宋_GB2312" w:hAnsi="Times New Roman" w:eastAsia="仿宋_GB2312" w:cs="仿宋_GB2312"/>
          <w:b/>
          <w:bCs/>
          <w:i w:val="0"/>
          <w:iCs w:val="0"/>
          <w:caps w:val="0"/>
          <w:color w:val="auto"/>
          <w:spacing w:val="0"/>
          <w:kern w:val="0"/>
          <w:sz w:val="32"/>
          <w:szCs w:val="32"/>
          <w:bdr w:val="none" w:color="auto" w:sz="0" w:space="0"/>
          <w:lang w:val="en-US" w:eastAsia="zh-CN" w:bidi="ar"/>
        </w:rPr>
        <w:t>数字经济产业</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锚定直播电商、跨境电商下功夫，持续深化数实融合，数字经济核心产业增加值占</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GDP</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比重提升至</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7.3%</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左右；</w:t>
      </w:r>
      <w:r>
        <w:rPr>
          <w:rFonts w:hint="eastAsia" w:ascii="仿宋_GB2312" w:hAnsi="Times New Roman" w:eastAsia="仿宋_GB2312" w:cs="仿宋_GB2312"/>
          <w:b/>
          <w:bCs/>
          <w:i w:val="0"/>
          <w:iCs w:val="0"/>
          <w:caps w:val="0"/>
          <w:color w:val="auto"/>
          <w:spacing w:val="0"/>
          <w:kern w:val="0"/>
          <w:sz w:val="32"/>
          <w:szCs w:val="32"/>
          <w:bdr w:val="none" w:color="auto" w:sz="0" w:space="0"/>
          <w:lang w:val="en-US" w:eastAsia="zh-CN" w:bidi="ar"/>
        </w:rPr>
        <w:t>生命健康产业</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重点围绕医药制造、医疗器械等领域，发挥省药监局审评核查常熟工作站、市生命健康产业创新服务中心作用，加快科创成果转化和项目集聚，规上产值增长</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8%</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宋体" w:hAnsi="宋体" w:eastAsia="宋体" w:cs="宋体"/>
          <w:i w:val="0"/>
          <w:iCs w:val="0"/>
          <w:caps w:val="0"/>
          <w:color w:val="auto"/>
          <w:spacing w:val="0"/>
          <w:sz w:val="18"/>
          <w:szCs w:val="18"/>
        </w:rPr>
      </w:pPr>
      <w:r>
        <w:rPr>
          <w:rFonts w:hint="eastAsia" w:ascii="楷体_GB2312" w:hAnsi="Times New Roman" w:eastAsia="楷体_GB2312" w:cs="楷体_GB2312"/>
          <w:i w:val="0"/>
          <w:iCs w:val="0"/>
          <w:caps w:val="0"/>
          <w:color w:val="auto"/>
          <w:spacing w:val="0"/>
          <w:kern w:val="0"/>
          <w:sz w:val="32"/>
          <w:szCs w:val="32"/>
          <w:bdr w:val="none" w:color="auto" w:sz="0" w:space="0"/>
          <w:lang w:val="en-US" w:eastAsia="zh-CN" w:bidi="ar"/>
        </w:rPr>
        <w:t>推动两大服务业</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楷体_GB2312" w:hAnsi="Times New Roman" w:eastAsia="楷体_GB2312" w:cs="楷体_GB2312"/>
          <w:i w:val="0"/>
          <w:iCs w:val="0"/>
          <w:caps w:val="0"/>
          <w:color w:val="auto"/>
          <w:spacing w:val="0"/>
          <w:kern w:val="0"/>
          <w:sz w:val="32"/>
          <w:szCs w:val="32"/>
          <w:bdr w:val="none" w:color="auto" w:sz="0" w:space="0"/>
          <w:lang w:val="en-US" w:eastAsia="zh-CN" w:bidi="ar"/>
        </w:rPr>
        <w:t>提档</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楷体_GB2312" w:hAnsi="Times New Roman" w:eastAsia="楷体_GB2312" w:cs="楷体_GB2312"/>
          <w:i w:val="0"/>
          <w:iCs w:val="0"/>
          <w:caps w:val="0"/>
          <w:color w:val="auto"/>
          <w:spacing w:val="0"/>
          <w:kern w:val="0"/>
          <w:sz w:val="32"/>
          <w:szCs w:val="32"/>
          <w:bdr w:val="none" w:color="auto" w:sz="0" w:space="0"/>
          <w:lang w:val="en-US" w:eastAsia="zh-CN" w:bidi="ar"/>
        </w:rPr>
        <w:t>、强赋能。</w:t>
      </w:r>
      <w:r>
        <w:rPr>
          <w:rFonts w:hint="eastAsia" w:ascii="仿宋_GB2312" w:hAnsi="Times New Roman" w:eastAsia="仿宋_GB2312" w:cs="仿宋_GB2312"/>
          <w:b/>
          <w:bCs/>
          <w:i w:val="0"/>
          <w:iCs w:val="0"/>
          <w:caps w:val="0"/>
          <w:color w:val="auto"/>
          <w:spacing w:val="0"/>
          <w:kern w:val="0"/>
          <w:sz w:val="32"/>
          <w:szCs w:val="32"/>
          <w:bdr w:val="none" w:color="auto" w:sz="0" w:space="0"/>
          <w:lang w:val="en-US" w:eastAsia="zh-CN" w:bidi="ar"/>
        </w:rPr>
        <w:t>生产性服务业</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聚焦检验检测认证、研发设计、现代物流物贸等领域，既满足</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“3+5”</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产业高质量发展需求，又逐步形成专业化、特色化的产业集群；</w:t>
      </w:r>
      <w:r>
        <w:rPr>
          <w:rFonts w:hint="eastAsia" w:ascii="仿宋_GB2312" w:hAnsi="Times New Roman" w:eastAsia="仿宋_GB2312" w:cs="仿宋_GB2312"/>
          <w:b/>
          <w:bCs/>
          <w:i w:val="0"/>
          <w:iCs w:val="0"/>
          <w:caps w:val="0"/>
          <w:color w:val="auto"/>
          <w:spacing w:val="0"/>
          <w:kern w:val="0"/>
          <w:sz w:val="32"/>
          <w:szCs w:val="32"/>
          <w:bdr w:val="none" w:color="auto" w:sz="0" w:space="0"/>
          <w:lang w:val="en-US" w:eastAsia="zh-CN" w:bidi="ar"/>
        </w:rPr>
        <w:t>文体旅产业</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全面整合山、水、古城等资源，打造精品赛事，发展品质旅游，既提升城市经济活力和形象内涵，又为吸引优质项目、高端人才提供助力。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rPr>
          <w:rFonts w:hint="eastAsia" w:ascii="宋体" w:hAnsi="宋体" w:eastAsia="宋体" w:cs="宋体"/>
          <w:i w:val="0"/>
          <w:iCs w:val="0"/>
          <w:caps w:val="0"/>
          <w:color w:val="auto"/>
          <w:spacing w:val="0"/>
          <w:sz w:val="18"/>
          <w:szCs w:val="18"/>
        </w:rPr>
      </w:pPr>
      <w:r>
        <w:rPr>
          <w:rFonts w:hint="default" w:ascii="Times New Roman" w:hAnsi="Times New Roman" w:eastAsia="宋体" w:cs="Times New Roman"/>
          <w:b/>
          <w:bCs/>
          <w:i w:val="0"/>
          <w:iCs w:val="0"/>
          <w:caps w:val="0"/>
          <w:color w:val="auto"/>
          <w:spacing w:val="0"/>
          <w:kern w:val="0"/>
          <w:sz w:val="32"/>
          <w:szCs w:val="32"/>
          <w:bdr w:val="none" w:color="auto" w:sz="0" w:space="0"/>
          <w:lang w:val="en-US" w:eastAsia="zh-CN" w:bidi="ar"/>
        </w:rPr>
        <w:t>2.</w:t>
      </w:r>
      <w:r>
        <w:rPr>
          <w:rFonts w:hint="eastAsia" w:ascii="楷体_GB2312" w:hAnsi="Times New Roman" w:eastAsia="楷体_GB2312" w:cs="楷体_GB2312"/>
          <w:b/>
          <w:bCs/>
          <w:i w:val="0"/>
          <w:iCs w:val="0"/>
          <w:caps w:val="0"/>
          <w:color w:val="auto"/>
          <w:spacing w:val="0"/>
          <w:kern w:val="0"/>
          <w:sz w:val="32"/>
          <w:szCs w:val="32"/>
          <w:bdr w:val="none" w:color="auto" w:sz="0" w:space="0"/>
          <w:lang w:val="en-US" w:eastAsia="zh-CN" w:bidi="ar"/>
        </w:rPr>
        <w:t>全面加快结构调整步伐。</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坚持存量增量并重，更大力度支持扎根常熟的优质企业固本、焕新，稳住基本盘、实现新突破。</w:t>
      </w:r>
      <w:r>
        <w:rPr>
          <w:rFonts w:hint="eastAsia" w:ascii="仿宋_GB2312" w:hAnsi="Times New Roman" w:eastAsia="仿宋_GB2312" w:cs="仿宋_GB2312"/>
          <w:b/>
          <w:bCs/>
          <w:i w:val="0"/>
          <w:iCs w:val="0"/>
          <w:caps w:val="0"/>
          <w:color w:val="auto"/>
          <w:spacing w:val="0"/>
          <w:kern w:val="0"/>
          <w:sz w:val="32"/>
          <w:szCs w:val="32"/>
          <w:bdr w:val="none" w:color="auto" w:sz="0" w:space="0"/>
          <w:lang w:val="en-US" w:eastAsia="zh-CN" w:bidi="ar"/>
        </w:rPr>
        <w:t>推进智能化改造。</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以</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智改数转网联</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为抓手，在规上企业全覆盖的基础上，推动更多有基础、有意愿的存量企业转型突围，争创苏州市级以上荣誉标杆</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200</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个，新增工业机器人</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2500</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台（套）、工业互联网应用（上云）企业</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100</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家、工业互联网（两化融合）示范企业</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30</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家。</w:t>
      </w:r>
      <w:r>
        <w:rPr>
          <w:rFonts w:hint="eastAsia" w:ascii="仿宋_GB2312" w:hAnsi="Times New Roman" w:eastAsia="仿宋_GB2312" w:cs="仿宋_GB2312"/>
          <w:b/>
          <w:bCs/>
          <w:i w:val="0"/>
          <w:iCs w:val="0"/>
          <w:caps w:val="0"/>
          <w:color w:val="auto"/>
          <w:spacing w:val="0"/>
          <w:kern w:val="0"/>
          <w:sz w:val="32"/>
          <w:szCs w:val="32"/>
          <w:bdr w:val="none" w:color="auto" w:sz="0" w:space="0"/>
          <w:lang w:val="en-US" w:eastAsia="zh-CN" w:bidi="ar"/>
        </w:rPr>
        <w:t>推进高端化转型。</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加强</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单项冠军</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、专精特新等优质企业梯度培育和专业辅导，新增省级以上专精特新企业</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60</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家；强化优质企业上市的全周期政策扶持，新增上市挂牌企业</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2</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家，通过资本市场实现直接融资额不少于</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20</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亿元。</w:t>
      </w:r>
      <w:r>
        <w:rPr>
          <w:rFonts w:hint="eastAsia" w:ascii="仿宋_GB2312" w:hAnsi="Times New Roman" w:eastAsia="仿宋_GB2312" w:cs="仿宋_GB2312"/>
          <w:b/>
          <w:bCs/>
          <w:i w:val="0"/>
          <w:iCs w:val="0"/>
          <w:caps w:val="0"/>
          <w:color w:val="auto"/>
          <w:spacing w:val="0"/>
          <w:kern w:val="0"/>
          <w:sz w:val="32"/>
          <w:szCs w:val="32"/>
          <w:bdr w:val="none" w:color="auto" w:sz="0" w:space="0"/>
          <w:lang w:val="en-US" w:eastAsia="zh-CN" w:bidi="ar"/>
        </w:rPr>
        <w:t>推进绿色化发展。</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强化绿色技术创新引领，落实工业企业资源集约利用综合评价差别化政策，加快推动优质企业做大做强、落后企业淘汰退出；稳步推进能耗双控向碳排放双控转变，推动重点行业和企业节能降碳增效，扩大绿证交易规模。</w:t>
      </w:r>
      <w:r>
        <w:rPr>
          <w:rFonts w:hint="eastAsia" w:ascii="仿宋_GB2312" w:hAnsi="Times New Roman" w:eastAsia="仿宋_GB2312" w:cs="仿宋_GB2312"/>
          <w:b/>
          <w:bCs/>
          <w:i w:val="0"/>
          <w:iCs w:val="0"/>
          <w:caps w:val="0"/>
          <w:color w:val="auto"/>
          <w:spacing w:val="0"/>
          <w:kern w:val="0"/>
          <w:sz w:val="32"/>
          <w:szCs w:val="32"/>
          <w:bdr w:val="none" w:color="auto" w:sz="0" w:space="0"/>
          <w:lang w:val="en-US" w:eastAsia="zh-CN" w:bidi="ar"/>
        </w:rPr>
        <w:t>推进质量强市建设。</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新增</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江苏精品</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苏州制造</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认证产品不少于</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4</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个，主导和参与制修订国家和行业标准不少于</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12</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rPr>
          <w:rFonts w:hint="eastAsia" w:ascii="宋体" w:hAnsi="宋体" w:eastAsia="宋体" w:cs="宋体"/>
          <w:i w:val="0"/>
          <w:iCs w:val="0"/>
          <w:caps w:val="0"/>
          <w:color w:val="auto"/>
          <w:spacing w:val="0"/>
          <w:sz w:val="18"/>
          <w:szCs w:val="18"/>
        </w:rPr>
      </w:pPr>
      <w:r>
        <w:rPr>
          <w:rFonts w:hint="default" w:ascii="Times New Roman" w:hAnsi="Times New Roman" w:eastAsia="宋体" w:cs="Times New Roman"/>
          <w:b/>
          <w:bCs/>
          <w:i w:val="0"/>
          <w:iCs w:val="0"/>
          <w:caps w:val="0"/>
          <w:color w:val="auto"/>
          <w:spacing w:val="0"/>
          <w:kern w:val="0"/>
          <w:sz w:val="32"/>
          <w:szCs w:val="32"/>
          <w:bdr w:val="none" w:color="auto" w:sz="0" w:space="0"/>
          <w:lang w:val="en-US" w:eastAsia="zh-CN" w:bidi="ar"/>
        </w:rPr>
        <w:t>3.</w:t>
      </w:r>
      <w:r>
        <w:rPr>
          <w:rFonts w:hint="eastAsia" w:ascii="楷体_GB2312" w:hAnsi="Times New Roman" w:eastAsia="楷体_GB2312" w:cs="楷体_GB2312"/>
          <w:b/>
          <w:bCs/>
          <w:i w:val="0"/>
          <w:iCs w:val="0"/>
          <w:caps w:val="0"/>
          <w:color w:val="auto"/>
          <w:spacing w:val="0"/>
          <w:kern w:val="0"/>
          <w:sz w:val="32"/>
          <w:szCs w:val="32"/>
          <w:bdr w:val="none" w:color="auto" w:sz="0" w:space="0"/>
          <w:lang w:val="en-US" w:eastAsia="zh-CN" w:bidi="ar"/>
        </w:rPr>
        <w:t>全面强化资源要素供给。</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坚持要素跟着产业走、资源围着项目转。</w:t>
      </w:r>
      <w:r>
        <w:rPr>
          <w:rFonts w:hint="eastAsia" w:ascii="仿宋_GB2312" w:hAnsi="Times New Roman" w:eastAsia="仿宋_GB2312" w:cs="仿宋_GB2312"/>
          <w:b/>
          <w:bCs/>
          <w:i w:val="0"/>
          <w:iCs w:val="0"/>
          <w:caps w:val="0"/>
          <w:color w:val="auto"/>
          <w:spacing w:val="0"/>
          <w:kern w:val="0"/>
          <w:sz w:val="32"/>
          <w:szCs w:val="32"/>
          <w:bdr w:val="none" w:color="auto" w:sz="0" w:space="0"/>
          <w:lang w:val="en-US" w:eastAsia="zh-CN" w:bidi="ar"/>
        </w:rPr>
        <w:t>强化土地保障。</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推进全市域详细规划编制，优化土地指标交易管理机制，</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一地一策</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处置闲置土地，盘活存量建设用地</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7000</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亩，确保好项目不缺用地、好产业不缺空间。</w:t>
      </w:r>
      <w:r>
        <w:rPr>
          <w:rFonts w:hint="eastAsia" w:ascii="仿宋_GB2312" w:hAnsi="Times New Roman" w:eastAsia="仿宋_GB2312" w:cs="仿宋_GB2312"/>
          <w:b/>
          <w:bCs/>
          <w:i w:val="0"/>
          <w:iCs w:val="0"/>
          <w:caps w:val="0"/>
          <w:color w:val="auto"/>
          <w:spacing w:val="0"/>
          <w:kern w:val="0"/>
          <w:sz w:val="32"/>
          <w:szCs w:val="32"/>
          <w:bdr w:val="none" w:color="auto" w:sz="0" w:space="0"/>
          <w:lang w:val="en-US" w:eastAsia="zh-CN" w:bidi="ar"/>
        </w:rPr>
        <w:t>强化载体保障。</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竣工星润智谷二期、智慧能源创新中心等项目，开工长三角（常熟）国际先进智造产业园三期、中新智地产业园等载体，高质量推进</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20</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个存量产业用地更新片区建设，以优质产业载体吸引更多优质项目。</w:t>
      </w:r>
      <w:r>
        <w:rPr>
          <w:rFonts w:hint="eastAsia" w:ascii="仿宋_GB2312" w:hAnsi="Times New Roman" w:eastAsia="仿宋_GB2312" w:cs="仿宋_GB2312"/>
          <w:b/>
          <w:bCs/>
          <w:i w:val="0"/>
          <w:iCs w:val="0"/>
          <w:caps w:val="0"/>
          <w:color w:val="auto"/>
          <w:spacing w:val="0"/>
          <w:kern w:val="0"/>
          <w:sz w:val="32"/>
          <w:szCs w:val="32"/>
          <w:bdr w:val="none" w:color="auto" w:sz="0" w:space="0"/>
          <w:lang w:val="en-US" w:eastAsia="zh-CN" w:bidi="ar"/>
        </w:rPr>
        <w:t>强化人才保障。</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做好</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昆承英才</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等高端人才引进的同时，深入推进</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8</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个苏州市级以上职业教育</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双优计划</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，发挥现代产业技能实训中心、常熟工匠学院等平台作用，新增高技能人才</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5000</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人以上。</w:t>
      </w:r>
      <w:r>
        <w:rPr>
          <w:rFonts w:hint="eastAsia" w:ascii="仿宋_GB2312" w:hAnsi="Times New Roman" w:eastAsia="仿宋_GB2312" w:cs="仿宋_GB2312"/>
          <w:b/>
          <w:bCs/>
          <w:i w:val="0"/>
          <w:iCs w:val="0"/>
          <w:caps w:val="0"/>
          <w:color w:val="auto"/>
          <w:spacing w:val="0"/>
          <w:kern w:val="0"/>
          <w:sz w:val="32"/>
          <w:szCs w:val="32"/>
          <w:bdr w:val="none" w:color="auto" w:sz="0" w:space="0"/>
          <w:lang w:val="en-US" w:eastAsia="zh-CN" w:bidi="ar"/>
        </w:rPr>
        <w:t>强化资本保障。</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实质化运营苏创新能源、吴越天使等基金，加快融入市、县一体的产业基金架构，综合运用融资担保、普惠金融风险补偿等模式，助力优质项目落地和重点企业发展。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宋体" w:hAnsi="宋体" w:eastAsia="宋体" w:cs="宋体"/>
          <w:i w:val="0"/>
          <w:iCs w:val="0"/>
          <w:caps w:val="0"/>
          <w:color w:val="auto"/>
          <w:spacing w:val="0"/>
          <w:sz w:val="18"/>
          <w:szCs w:val="18"/>
        </w:rPr>
      </w:pPr>
      <w:r>
        <w:rPr>
          <w:rFonts w:hint="eastAsia" w:ascii="黑体" w:hAnsi="宋体" w:eastAsia="黑体" w:cs="黑体"/>
          <w:i w:val="0"/>
          <w:iCs w:val="0"/>
          <w:caps w:val="0"/>
          <w:color w:val="auto"/>
          <w:spacing w:val="0"/>
          <w:kern w:val="0"/>
          <w:sz w:val="32"/>
          <w:szCs w:val="32"/>
          <w:bdr w:val="none" w:color="auto" w:sz="0" w:space="0"/>
          <w:lang w:val="en-US" w:eastAsia="zh-CN" w:bidi="ar"/>
        </w:rPr>
        <w:t>三、更强定力深化科创赋能，点燃产创融合新引擎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宋体" w:hAnsi="宋体" w:eastAsia="宋体" w:cs="宋体"/>
          <w:i w:val="0"/>
          <w:iCs w:val="0"/>
          <w:caps w:val="0"/>
          <w:color w:val="auto"/>
          <w:spacing w:val="0"/>
          <w:sz w:val="18"/>
          <w:szCs w:val="18"/>
        </w:rPr>
      </w:pP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围绕产业需求抓创新，推动科技创新与先进制造深度融合，以创新激发产业高质量发展动能，力促研发经费支出占</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GDP</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比重提升至</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4.15%</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左右，加快培育形成新质生产力。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rPr>
          <w:rFonts w:hint="eastAsia" w:ascii="宋体" w:hAnsi="宋体" w:eastAsia="宋体" w:cs="宋体"/>
          <w:i w:val="0"/>
          <w:iCs w:val="0"/>
          <w:caps w:val="0"/>
          <w:color w:val="auto"/>
          <w:spacing w:val="0"/>
          <w:sz w:val="18"/>
          <w:szCs w:val="18"/>
        </w:rPr>
      </w:pPr>
      <w:r>
        <w:rPr>
          <w:rFonts w:hint="default" w:ascii="Times New Roman" w:hAnsi="Times New Roman" w:eastAsia="宋体" w:cs="Times New Roman"/>
          <w:b/>
          <w:bCs/>
          <w:i w:val="0"/>
          <w:iCs w:val="0"/>
          <w:caps w:val="0"/>
          <w:color w:val="auto"/>
          <w:spacing w:val="0"/>
          <w:kern w:val="0"/>
          <w:sz w:val="32"/>
          <w:szCs w:val="32"/>
          <w:bdr w:val="none" w:color="auto" w:sz="0" w:space="0"/>
          <w:lang w:val="en-US" w:eastAsia="zh-CN" w:bidi="ar"/>
        </w:rPr>
        <w:t>1.</w:t>
      </w:r>
      <w:r>
        <w:rPr>
          <w:rFonts w:hint="eastAsia" w:ascii="楷体_GB2312" w:hAnsi="Times New Roman" w:eastAsia="楷体_GB2312" w:cs="楷体_GB2312"/>
          <w:b/>
          <w:bCs/>
          <w:i w:val="0"/>
          <w:iCs w:val="0"/>
          <w:caps w:val="0"/>
          <w:color w:val="auto"/>
          <w:spacing w:val="0"/>
          <w:kern w:val="0"/>
          <w:sz w:val="32"/>
          <w:szCs w:val="32"/>
          <w:bdr w:val="none" w:color="auto" w:sz="0" w:space="0"/>
          <w:lang w:val="en-US" w:eastAsia="zh-CN" w:bidi="ar"/>
        </w:rPr>
        <w:t>持续引育创新主体。</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坚持内培外引两手抓，不断壮大创新平台和创新主体阵容。</w:t>
      </w:r>
      <w:r>
        <w:rPr>
          <w:rFonts w:hint="eastAsia" w:ascii="仿宋_GB2312" w:hAnsi="Times New Roman" w:eastAsia="仿宋_GB2312" w:cs="仿宋_GB2312"/>
          <w:b/>
          <w:bCs/>
          <w:i w:val="0"/>
          <w:iCs w:val="0"/>
          <w:caps w:val="0"/>
          <w:color w:val="auto"/>
          <w:spacing w:val="0"/>
          <w:kern w:val="0"/>
          <w:sz w:val="32"/>
          <w:szCs w:val="32"/>
          <w:bdr w:val="none" w:color="auto" w:sz="0" w:space="0"/>
          <w:lang w:val="en-US" w:eastAsia="zh-CN" w:bidi="ar"/>
        </w:rPr>
        <w:t>促进创新平台扩容提效。</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深入实施产创融合</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十百千</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平台载体建设工程，新增产业创新基地</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1</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个、产业创新平台</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5</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个、企业研发载体</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60</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个，重点推动省产研院金属所、液晶所等存量创新平台向公共化服务和高质效运营转变，加快北大分子前沿技术研究中心、中汽研氢能测试中心等增量创新载体建设，力争中国科学院声学研究所常熟基地落地开工、海底观探测与传输技术全国重点实验室创建实现重大突破。</w:t>
      </w:r>
      <w:r>
        <w:rPr>
          <w:rFonts w:hint="eastAsia" w:ascii="仿宋_GB2312" w:hAnsi="Times New Roman" w:eastAsia="仿宋_GB2312" w:cs="仿宋_GB2312"/>
          <w:b/>
          <w:bCs/>
          <w:i w:val="0"/>
          <w:iCs w:val="0"/>
          <w:caps w:val="0"/>
          <w:color w:val="auto"/>
          <w:spacing w:val="0"/>
          <w:kern w:val="0"/>
          <w:sz w:val="32"/>
          <w:szCs w:val="32"/>
          <w:bdr w:val="none" w:color="auto" w:sz="0" w:space="0"/>
          <w:lang w:val="en-US" w:eastAsia="zh-CN" w:bidi="ar"/>
        </w:rPr>
        <w:t>促进创新主体量质齐升。</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健全科创型企业联合培育辅导和全生命周期服务机制，确保高新技术企业总数突破</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1300</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家。持续推进国家知识产权强县示范建设，每万人口高价值发明专利拥有量提升至</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23.3</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件。瞄准北京、上海、南京、西安等创新型产教资源集聚地区，积极对接大院大所和央企国企重点资源，落地科技招商项目</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1200</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个以上。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rPr>
          <w:rFonts w:hint="eastAsia" w:ascii="宋体" w:hAnsi="宋体" w:eastAsia="宋体" w:cs="宋体"/>
          <w:i w:val="0"/>
          <w:iCs w:val="0"/>
          <w:caps w:val="0"/>
          <w:color w:val="auto"/>
          <w:spacing w:val="0"/>
          <w:sz w:val="18"/>
          <w:szCs w:val="18"/>
        </w:rPr>
      </w:pPr>
      <w:r>
        <w:rPr>
          <w:rFonts w:hint="default" w:ascii="Times New Roman" w:hAnsi="Times New Roman" w:eastAsia="宋体" w:cs="Times New Roman"/>
          <w:b/>
          <w:bCs/>
          <w:i w:val="0"/>
          <w:iCs w:val="0"/>
          <w:caps w:val="0"/>
          <w:color w:val="auto"/>
          <w:spacing w:val="0"/>
          <w:kern w:val="0"/>
          <w:sz w:val="32"/>
          <w:szCs w:val="32"/>
          <w:bdr w:val="none" w:color="auto" w:sz="0" w:space="0"/>
          <w:lang w:val="en-US" w:eastAsia="zh-CN" w:bidi="ar"/>
        </w:rPr>
        <w:t>2.</w:t>
      </w:r>
      <w:r>
        <w:rPr>
          <w:rFonts w:hint="eastAsia" w:ascii="楷体_GB2312" w:hAnsi="Times New Roman" w:eastAsia="楷体_GB2312" w:cs="楷体_GB2312"/>
          <w:b/>
          <w:bCs/>
          <w:i w:val="0"/>
          <w:iCs w:val="0"/>
          <w:caps w:val="0"/>
          <w:color w:val="auto"/>
          <w:spacing w:val="0"/>
          <w:kern w:val="0"/>
          <w:sz w:val="32"/>
          <w:szCs w:val="32"/>
          <w:bdr w:val="none" w:color="auto" w:sz="0" w:space="0"/>
          <w:lang w:val="en-US" w:eastAsia="zh-CN" w:bidi="ar"/>
        </w:rPr>
        <w:t>加速集聚创新要素。</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以</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南园、中城、北谷</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三大</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创新核</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建设为牵引，全面提升创新资源集聚度和向心力，更好赋能产业集群建设。</w:t>
      </w:r>
      <w:r>
        <w:rPr>
          <w:rFonts w:hint="eastAsia" w:ascii="仿宋_GB2312" w:hAnsi="Times New Roman" w:eastAsia="仿宋_GB2312" w:cs="仿宋_GB2312"/>
          <w:b/>
          <w:bCs/>
          <w:i w:val="0"/>
          <w:iCs w:val="0"/>
          <w:caps w:val="0"/>
          <w:color w:val="auto"/>
          <w:spacing w:val="0"/>
          <w:kern w:val="0"/>
          <w:sz w:val="32"/>
          <w:szCs w:val="32"/>
          <w:bdr w:val="none" w:color="auto" w:sz="0" w:space="0"/>
          <w:lang w:val="en-US" w:eastAsia="zh-CN" w:bidi="ar"/>
        </w:rPr>
        <w:t>优化创新资源配置。</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推进迈宝国际品牌创新中心、数字科技新城科创港等高能级载体建设，初步展现</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UWC+</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创新岛、声谷科技产业园形象面貌，加速集聚优质企业研发总部、高能级创新平台和高端人才；支持乡镇板块联动三大</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创新核</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，积极承接产业和科技资源溢出，加速构建</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总部</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研发</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生产基地</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协同互促的发展格局。</w:t>
      </w:r>
      <w:r>
        <w:rPr>
          <w:rFonts w:hint="eastAsia" w:ascii="仿宋_GB2312" w:hAnsi="Times New Roman" w:eastAsia="仿宋_GB2312" w:cs="仿宋_GB2312"/>
          <w:b/>
          <w:bCs/>
          <w:i w:val="0"/>
          <w:iCs w:val="0"/>
          <w:caps w:val="0"/>
          <w:color w:val="auto"/>
          <w:spacing w:val="0"/>
          <w:kern w:val="0"/>
          <w:sz w:val="32"/>
          <w:szCs w:val="32"/>
          <w:bdr w:val="none" w:color="auto" w:sz="0" w:space="0"/>
          <w:lang w:val="en-US" w:eastAsia="zh-CN" w:bidi="ar"/>
        </w:rPr>
        <w:t>强化创新人才引育。</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持续推进人才归谷建设，激发企业引才、平台引才、以赛引才、以才引才活力，创新校地人才双聘、人才</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周转池</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等机制，培育新能源、先进材料、声学等行业领军人才</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180</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名以上；发挥国家大学科技园作用，赓续</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科技镇长团</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品牌，构建人才产业链生态沙龙互动机制，推进</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揭榜挂帅</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扩面提质，撬动企业技术合作不少于</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200</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rPr>
          <w:rFonts w:hint="eastAsia" w:ascii="宋体" w:hAnsi="宋体" w:eastAsia="宋体" w:cs="宋体"/>
          <w:i w:val="0"/>
          <w:iCs w:val="0"/>
          <w:caps w:val="0"/>
          <w:color w:val="auto"/>
          <w:spacing w:val="0"/>
          <w:sz w:val="18"/>
          <w:szCs w:val="18"/>
        </w:rPr>
      </w:pPr>
      <w:r>
        <w:rPr>
          <w:rFonts w:hint="default" w:ascii="Times New Roman" w:hAnsi="Times New Roman" w:eastAsia="宋体" w:cs="Times New Roman"/>
          <w:b/>
          <w:bCs/>
          <w:i w:val="0"/>
          <w:iCs w:val="0"/>
          <w:caps w:val="0"/>
          <w:color w:val="auto"/>
          <w:spacing w:val="0"/>
          <w:kern w:val="0"/>
          <w:sz w:val="32"/>
          <w:szCs w:val="32"/>
          <w:bdr w:val="none" w:color="auto" w:sz="0" w:space="0"/>
          <w:lang w:val="en-US" w:eastAsia="zh-CN" w:bidi="ar"/>
        </w:rPr>
        <w:t>3.</w:t>
      </w:r>
      <w:r>
        <w:rPr>
          <w:rFonts w:hint="eastAsia" w:ascii="楷体_GB2312" w:hAnsi="Times New Roman" w:eastAsia="楷体_GB2312" w:cs="楷体_GB2312"/>
          <w:b/>
          <w:bCs/>
          <w:i w:val="0"/>
          <w:iCs w:val="0"/>
          <w:caps w:val="0"/>
          <w:color w:val="auto"/>
          <w:spacing w:val="0"/>
          <w:kern w:val="0"/>
          <w:sz w:val="32"/>
          <w:szCs w:val="32"/>
          <w:bdr w:val="none" w:color="auto" w:sz="0" w:space="0"/>
          <w:lang w:val="en-US" w:eastAsia="zh-CN" w:bidi="ar"/>
        </w:rPr>
        <w:t>着力优化创新生态。</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强化政府、企业、机构、人才等多方联动，为创新主体发展厚植成长</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沃土</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b/>
          <w:bCs/>
          <w:i w:val="0"/>
          <w:iCs w:val="0"/>
          <w:caps w:val="0"/>
          <w:color w:val="auto"/>
          <w:spacing w:val="0"/>
          <w:kern w:val="0"/>
          <w:sz w:val="32"/>
          <w:szCs w:val="32"/>
          <w:bdr w:val="none" w:color="auto" w:sz="0" w:space="0"/>
          <w:lang w:val="en-US" w:eastAsia="zh-CN" w:bidi="ar"/>
        </w:rPr>
        <w:t>提高创新服务</w:t>
      </w:r>
      <w:r>
        <w:rPr>
          <w:rFonts w:hint="default" w:ascii="Times New Roman" w:hAnsi="Times New Roman" w:eastAsia="宋体" w:cs="Times New Roman"/>
          <w:b/>
          <w:bCs/>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b/>
          <w:bCs/>
          <w:i w:val="0"/>
          <w:iCs w:val="0"/>
          <w:caps w:val="0"/>
          <w:color w:val="auto"/>
          <w:spacing w:val="0"/>
          <w:kern w:val="0"/>
          <w:sz w:val="32"/>
          <w:szCs w:val="32"/>
          <w:bdr w:val="none" w:color="auto" w:sz="0" w:space="0"/>
          <w:lang w:val="en-US" w:eastAsia="zh-CN" w:bidi="ar"/>
        </w:rPr>
        <w:t>精准度</w:t>
      </w:r>
      <w:r>
        <w:rPr>
          <w:rFonts w:hint="default" w:ascii="Times New Roman" w:hAnsi="Times New Roman" w:eastAsia="宋体" w:cs="Times New Roman"/>
          <w:b/>
          <w:bCs/>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b/>
          <w:bCs/>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依托</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汇科创</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大数据管理平台，实现企业研发载体数字画像全覆盖，动态掌握企业技术创新需求，力争在工业母机、</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双碳</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等重点领域实现关键技术突破。</w:t>
      </w:r>
      <w:r>
        <w:rPr>
          <w:rFonts w:hint="eastAsia" w:ascii="仿宋_GB2312" w:hAnsi="Times New Roman" w:eastAsia="仿宋_GB2312" w:cs="仿宋_GB2312"/>
          <w:b/>
          <w:bCs/>
          <w:i w:val="0"/>
          <w:iCs w:val="0"/>
          <w:caps w:val="0"/>
          <w:color w:val="auto"/>
          <w:spacing w:val="0"/>
          <w:kern w:val="0"/>
          <w:sz w:val="32"/>
          <w:szCs w:val="32"/>
          <w:bdr w:val="none" w:color="auto" w:sz="0" w:space="0"/>
          <w:lang w:val="en-US" w:eastAsia="zh-CN" w:bidi="ar"/>
        </w:rPr>
        <w:t>做强科技金融</w:t>
      </w:r>
      <w:r>
        <w:rPr>
          <w:rFonts w:hint="default" w:ascii="Times New Roman" w:hAnsi="Times New Roman" w:eastAsia="宋体" w:cs="Times New Roman"/>
          <w:b/>
          <w:bCs/>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b/>
          <w:bCs/>
          <w:i w:val="0"/>
          <w:iCs w:val="0"/>
          <w:caps w:val="0"/>
          <w:color w:val="auto"/>
          <w:spacing w:val="0"/>
          <w:kern w:val="0"/>
          <w:sz w:val="32"/>
          <w:szCs w:val="32"/>
          <w:bdr w:val="none" w:color="auto" w:sz="0" w:space="0"/>
          <w:lang w:val="en-US" w:eastAsia="zh-CN" w:bidi="ar"/>
        </w:rPr>
        <w:t>支撑力</w:t>
      </w:r>
      <w:r>
        <w:rPr>
          <w:rFonts w:hint="default" w:ascii="Times New Roman" w:hAnsi="Times New Roman" w:eastAsia="宋体" w:cs="Times New Roman"/>
          <w:b/>
          <w:bCs/>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b/>
          <w:bCs/>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依托常创股权等基金，优化</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以投带引</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基金投资招商新模式，深化投贷联动，打造覆盖科技项目全生命周期的投融资生态体系，以金融活水滋养</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创新之花</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b/>
          <w:bCs/>
          <w:i w:val="0"/>
          <w:iCs w:val="0"/>
          <w:caps w:val="0"/>
          <w:color w:val="auto"/>
          <w:spacing w:val="0"/>
          <w:kern w:val="0"/>
          <w:sz w:val="32"/>
          <w:szCs w:val="32"/>
          <w:bdr w:val="none" w:color="auto" w:sz="0" w:space="0"/>
          <w:lang w:val="en-US" w:eastAsia="zh-CN" w:bidi="ar"/>
        </w:rPr>
        <w:t>构建创新成长</w:t>
      </w:r>
      <w:r>
        <w:rPr>
          <w:rFonts w:hint="default" w:ascii="Times New Roman" w:hAnsi="Times New Roman" w:eastAsia="宋体" w:cs="Times New Roman"/>
          <w:b/>
          <w:bCs/>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b/>
          <w:bCs/>
          <w:i w:val="0"/>
          <w:iCs w:val="0"/>
          <w:caps w:val="0"/>
          <w:color w:val="auto"/>
          <w:spacing w:val="0"/>
          <w:kern w:val="0"/>
          <w:sz w:val="32"/>
          <w:szCs w:val="32"/>
          <w:bdr w:val="none" w:color="auto" w:sz="0" w:space="0"/>
          <w:lang w:val="en-US" w:eastAsia="zh-CN" w:bidi="ar"/>
        </w:rPr>
        <w:t>全链条</w:t>
      </w:r>
      <w:r>
        <w:rPr>
          <w:rFonts w:hint="default" w:ascii="Times New Roman" w:hAnsi="Times New Roman" w:eastAsia="宋体" w:cs="Times New Roman"/>
          <w:b/>
          <w:bCs/>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b/>
          <w:bCs/>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持续发挥</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众创空间</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孵化器</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加速器</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产业园区</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创新培育体系作用，深化与南京大学、常熟理工学院等科研院所的校地合作，新增苏州市级以上科创孵化载体超</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5</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宋体" w:hAnsi="宋体" w:eastAsia="宋体" w:cs="宋体"/>
          <w:i w:val="0"/>
          <w:iCs w:val="0"/>
          <w:caps w:val="0"/>
          <w:color w:val="auto"/>
          <w:spacing w:val="0"/>
          <w:sz w:val="18"/>
          <w:szCs w:val="18"/>
        </w:rPr>
      </w:pPr>
      <w:r>
        <w:rPr>
          <w:rFonts w:hint="eastAsia" w:ascii="黑体" w:hAnsi="宋体" w:eastAsia="黑体" w:cs="黑体"/>
          <w:i w:val="0"/>
          <w:iCs w:val="0"/>
          <w:caps w:val="0"/>
          <w:color w:val="auto"/>
          <w:spacing w:val="0"/>
          <w:kern w:val="0"/>
          <w:sz w:val="32"/>
          <w:szCs w:val="32"/>
          <w:bdr w:val="none" w:color="auto" w:sz="0" w:space="0"/>
          <w:lang w:val="en-US" w:eastAsia="zh-CN" w:bidi="ar"/>
        </w:rPr>
        <w:t>四、更宽视野推动融合协同，展现城乡发展新面貌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宋体" w:hAnsi="宋体" w:eastAsia="宋体" w:cs="宋体"/>
          <w:i w:val="0"/>
          <w:iCs w:val="0"/>
          <w:caps w:val="0"/>
          <w:color w:val="auto"/>
          <w:spacing w:val="0"/>
          <w:sz w:val="18"/>
          <w:szCs w:val="18"/>
        </w:rPr>
      </w:pP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着眼长三角一体化、长江经济带等国家战略，积极参与沪苏（州）同城化发展，持续深化区域、城乡协同，全面提升城市品质和能级。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rPr>
          <w:rFonts w:hint="eastAsia" w:ascii="宋体" w:hAnsi="宋体" w:eastAsia="宋体" w:cs="宋体"/>
          <w:i w:val="0"/>
          <w:iCs w:val="0"/>
          <w:caps w:val="0"/>
          <w:color w:val="auto"/>
          <w:spacing w:val="0"/>
          <w:sz w:val="18"/>
          <w:szCs w:val="18"/>
        </w:rPr>
      </w:pPr>
      <w:r>
        <w:rPr>
          <w:rFonts w:hint="default" w:ascii="Times New Roman" w:hAnsi="Times New Roman" w:eastAsia="宋体" w:cs="Times New Roman"/>
          <w:b/>
          <w:bCs/>
          <w:i w:val="0"/>
          <w:iCs w:val="0"/>
          <w:caps w:val="0"/>
          <w:color w:val="auto"/>
          <w:spacing w:val="0"/>
          <w:kern w:val="0"/>
          <w:sz w:val="32"/>
          <w:szCs w:val="32"/>
          <w:bdr w:val="none" w:color="auto" w:sz="0" w:space="0"/>
          <w:lang w:val="en-US" w:eastAsia="zh-CN" w:bidi="ar"/>
        </w:rPr>
        <w:t>1.</w:t>
      </w:r>
      <w:r>
        <w:rPr>
          <w:rFonts w:hint="eastAsia" w:ascii="楷体_GB2312" w:hAnsi="Times New Roman" w:eastAsia="楷体_GB2312" w:cs="楷体_GB2312"/>
          <w:b/>
          <w:bCs/>
          <w:i w:val="0"/>
          <w:iCs w:val="0"/>
          <w:caps w:val="0"/>
          <w:color w:val="auto"/>
          <w:spacing w:val="0"/>
          <w:kern w:val="0"/>
          <w:sz w:val="32"/>
          <w:szCs w:val="32"/>
          <w:bdr w:val="none" w:color="auto" w:sz="0" w:space="0"/>
          <w:lang w:val="en-US" w:eastAsia="zh-CN" w:bidi="ar"/>
        </w:rPr>
        <w:t>持续优化城市发展格局。</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加快城市南融步伐，加速重点组团和交通设施建设，实现更高水平的</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产城人</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融合发展。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宋体" w:hAnsi="宋体" w:eastAsia="宋体" w:cs="宋体"/>
          <w:i w:val="0"/>
          <w:iCs w:val="0"/>
          <w:caps w:val="0"/>
          <w:color w:val="auto"/>
          <w:spacing w:val="0"/>
          <w:sz w:val="18"/>
          <w:szCs w:val="18"/>
        </w:rPr>
      </w:pPr>
      <w:r>
        <w:rPr>
          <w:rFonts w:hint="eastAsia" w:ascii="楷体_GB2312" w:hAnsi="Times New Roman" w:eastAsia="楷体_GB2312" w:cs="楷体_GB2312"/>
          <w:i w:val="0"/>
          <w:iCs w:val="0"/>
          <w:caps w:val="0"/>
          <w:color w:val="auto"/>
          <w:spacing w:val="0"/>
          <w:kern w:val="0"/>
          <w:sz w:val="32"/>
          <w:szCs w:val="32"/>
          <w:bdr w:val="none" w:color="auto" w:sz="0" w:space="0"/>
          <w:lang w:val="en-US" w:eastAsia="zh-CN" w:bidi="ar"/>
        </w:rPr>
        <w:t>提升组团片区开发质效。</w:t>
      </w:r>
      <w:r>
        <w:rPr>
          <w:rFonts w:hint="eastAsia" w:ascii="仿宋_GB2312" w:hAnsi="Times New Roman" w:eastAsia="仿宋_GB2312" w:cs="仿宋_GB2312"/>
          <w:b/>
          <w:bCs/>
          <w:i w:val="0"/>
          <w:iCs w:val="0"/>
          <w:caps w:val="0"/>
          <w:color w:val="auto"/>
          <w:spacing w:val="0"/>
          <w:kern w:val="0"/>
          <w:sz w:val="32"/>
          <w:szCs w:val="32"/>
          <w:bdr w:val="none" w:color="auto" w:sz="0" w:space="0"/>
          <w:lang w:val="en-US" w:eastAsia="zh-CN" w:bidi="ar"/>
        </w:rPr>
        <w:t>中新昆承湖园区</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加快推进基础设施、创新载体建设及高端项目招引，开工阿那亚创新街区、昆承科创港等项目；</w:t>
      </w:r>
      <w:r>
        <w:rPr>
          <w:rFonts w:hint="eastAsia" w:ascii="仿宋_GB2312" w:hAnsi="Times New Roman" w:eastAsia="仿宋_GB2312" w:cs="仿宋_GB2312"/>
          <w:b/>
          <w:bCs/>
          <w:i w:val="0"/>
          <w:iCs w:val="0"/>
          <w:caps w:val="0"/>
          <w:color w:val="auto"/>
          <w:spacing w:val="0"/>
          <w:kern w:val="0"/>
          <w:sz w:val="32"/>
          <w:szCs w:val="32"/>
          <w:bdr w:val="none" w:color="auto" w:sz="0" w:space="0"/>
          <w:lang w:val="en-US" w:eastAsia="zh-CN" w:bidi="ar"/>
        </w:rPr>
        <w:t>数字科技新城</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建成投用常春藤国际人才港、松下协创中心，基本形成</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一轴两心三片区</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空间布局；</w:t>
      </w:r>
      <w:r>
        <w:rPr>
          <w:rFonts w:hint="default" w:ascii="Times New Roman" w:hAnsi="Times New Roman" w:eastAsia="宋体" w:cs="Times New Roman"/>
          <w:b/>
          <w:bCs/>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b/>
          <w:bCs/>
          <w:i w:val="0"/>
          <w:iCs w:val="0"/>
          <w:caps w:val="0"/>
          <w:color w:val="auto"/>
          <w:spacing w:val="0"/>
          <w:kern w:val="0"/>
          <w:sz w:val="32"/>
          <w:szCs w:val="32"/>
          <w:bdr w:val="none" w:color="auto" w:sz="0" w:space="0"/>
          <w:lang w:val="en-US" w:eastAsia="zh-CN" w:bidi="ar"/>
        </w:rPr>
        <w:t>苏州</w:t>
      </w:r>
      <w:r>
        <w:rPr>
          <w:rFonts w:hint="default" w:ascii="Times New Roman" w:hAnsi="Times New Roman" w:eastAsia="宋体" w:cs="Times New Roman"/>
          <w:b/>
          <w:bCs/>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b/>
          <w:bCs/>
          <w:i w:val="0"/>
          <w:iCs w:val="0"/>
          <w:caps w:val="0"/>
          <w:color w:val="auto"/>
          <w:spacing w:val="0"/>
          <w:kern w:val="0"/>
          <w:sz w:val="32"/>
          <w:szCs w:val="32"/>
          <w:bdr w:val="none" w:color="auto" w:sz="0" w:space="0"/>
          <w:lang w:val="en-US" w:eastAsia="zh-CN" w:bidi="ar"/>
        </w:rPr>
        <w:t>中国声谷</w:t>
      </w:r>
      <w:r>
        <w:rPr>
          <w:rFonts w:hint="default" w:ascii="Times New Roman" w:hAnsi="Times New Roman" w:eastAsia="宋体" w:cs="Times New Roman"/>
          <w:b/>
          <w:bCs/>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统筹推进基础设施建设，骨干道路框架全面成型，声谷科创中心一期完成主体结构封顶；</w:t>
      </w:r>
      <w:r>
        <w:rPr>
          <w:rFonts w:hint="eastAsia" w:ascii="仿宋_GB2312" w:hAnsi="Times New Roman" w:eastAsia="仿宋_GB2312" w:cs="仿宋_GB2312"/>
          <w:b/>
          <w:bCs/>
          <w:i w:val="0"/>
          <w:iCs w:val="0"/>
          <w:caps w:val="0"/>
          <w:color w:val="auto"/>
          <w:spacing w:val="0"/>
          <w:kern w:val="0"/>
          <w:sz w:val="32"/>
          <w:szCs w:val="32"/>
          <w:bdr w:val="none" w:color="auto" w:sz="0" w:space="0"/>
          <w:lang w:val="en-US" w:eastAsia="zh-CN" w:bidi="ar"/>
        </w:rPr>
        <w:t>苏州高铁北城</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完成片区详细规划，确定项目合作方，启动产业先导区建设和项目招引；</w:t>
      </w:r>
      <w:r>
        <w:rPr>
          <w:rFonts w:hint="eastAsia" w:ascii="仿宋_GB2312" w:hAnsi="Times New Roman" w:eastAsia="仿宋_GB2312" w:cs="仿宋_GB2312"/>
          <w:b/>
          <w:bCs/>
          <w:i w:val="0"/>
          <w:iCs w:val="0"/>
          <w:caps w:val="0"/>
          <w:color w:val="auto"/>
          <w:spacing w:val="0"/>
          <w:kern w:val="0"/>
          <w:sz w:val="32"/>
          <w:szCs w:val="32"/>
          <w:bdr w:val="none" w:color="auto" w:sz="0" w:space="0"/>
          <w:lang w:val="en-US" w:eastAsia="zh-CN" w:bidi="ar"/>
        </w:rPr>
        <w:t>西泾岸历史街区</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完成整体运营方案制定，修缮项目完成施工，改建项目主体结构封顶，运营业态基本确定；</w:t>
      </w:r>
      <w:r>
        <w:rPr>
          <w:rFonts w:hint="eastAsia" w:ascii="仿宋_GB2312" w:hAnsi="Times New Roman" w:eastAsia="仿宋_GB2312" w:cs="仿宋_GB2312"/>
          <w:b/>
          <w:bCs/>
          <w:i w:val="0"/>
          <w:iCs w:val="0"/>
          <w:caps w:val="0"/>
          <w:color w:val="auto"/>
          <w:spacing w:val="0"/>
          <w:kern w:val="0"/>
          <w:sz w:val="32"/>
          <w:szCs w:val="32"/>
          <w:bdr w:val="none" w:color="auto" w:sz="0" w:space="0"/>
          <w:lang w:val="en-US" w:eastAsia="zh-CN" w:bidi="ar"/>
        </w:rPr>
        <w:t>云裳消费小镇</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综合推进产业、商业及生活配套布局，加快打造消费品牌数字社区；</w:t>
      </w:r>
      <w:r>
        <w:rPr>
          <w:rFonts w:hint="eastAsia" w:ascii="仿宋_GB2312" w:hAnsi="Times New Roman" w:eastAsia="仿宋_GB2312" w:cs="仿宋_GB2312"/>
          <w:b/>
          <w:bCs/>
          <w:i w:val="0"/>
          <w:iCs w:val="0"/>
          <w:caps w:val="0"/>
          <w:color w:val="auto"/>
          <w:spacing w:val="0"/>
          <w:kern w:val="0"/>
          <w:sz w:val="32"/>
          <w:szCs w:val="32"/>
          <w:bdr w:val="none" w:color="auto" w:sz="0" w:space="0"/>
          <w:lang w:val="en-US" w:eastAsia="zh-CN" w:bidi="ar"/>
        </w:rPr>
        <w:t>红色沙家浜</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建成集红色演艺、红色培训、酒店会务为一体的红色文旅综合体，完成景区度假化转型；</w:t>
      </w:r>
      <w:r>
        <w:rPr>
          <w:rFonts w:hint="eastAsia" w:ascii="仿宋_GB2312" w:hAnsi="Times New Roman" w:eastAsia="仿宋_GB2312" w:cs="仿宋_GB2312"/>
          <w:b/>
          <w:bCs/>
          <w:i w:val="0"/>
          <w:iCs w:val="0"/>
          <w:caps w:val="0"/>
          <w:color w:val="auto"/>
          <w:spacing w:val="0"/>
          <w:kern w:val="0"/>
          <w:sz w:val="32"/>
          <w:szCs w:val="32"/>
          <w:bdr w:val="none" w:color="auto" w:sz="0" w:space="0"/>
          <w:lang w:val="en-US" w:eastAsia="zh-CN" w:bidi="ar"/>
        </w:rPr>
        <w:t>高铁西站片区</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完成地下空间工程前期工作；</w:t>
      </w:r>
      <w:r>
        <w:rPr>
          <w:rFonts w:hint="eastAsia" w:ascii="仿宋_GB2312" w:hAnsi="Times New Roman" w:eastAsia="仿宋_GB2312" w:cs="仿宋_GB2312"/>
          <w:b/>
          <w:bCs/>
          <w:i w:val="0"/>
          <w:iCs w:val="0"/>
          <w:caps w:val="0"/>
          <w:color w:val="auto"/>
          <w:spacing w:val="0"/>
          <w:kern w:val="0"/>
          <w:sz w:val="32"/>
          <w:szCs w:val="32"/>
          <w:bdr w:val="none" w:color="auto" w:sz="0" w:space="0"/>
          <w:lang w:val="en-US" w:eastAsia="zh-CN" w:bidi="ar"/>
        </w:rPr>
        <w:t>花溪片区</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加快形成片区综合开发方案。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宋体" w:hAnsi="宋体" w:eastAsia="宋体" w:cs="宋体"/>
          <w:i w:val="0"/>
          <w:iCs w:val="0"/>
          <w:caps w:val="0"/>
          <w:color w:val="auto"/>
          <w:spacing w:val="0"/>
          <w:sz w:val="18"/>
          <w:szCs w:val="18"/>
        </w:rPr>
      </w:pPr>
      <w:r>
        <w:rPr>
          <w:rFonts w:hint="eastAsia" w:ascii="楷体_GB2312" w:hAnsi="Times New Roman" w:eastAsia="楷体_GB2312" w:cs="楷体_GB2312"/>
          <w:i w:val="0"/>
          <w:iCs w:val="0"/>
          <w:caps w:val="0"/>
          <w:color w:val="auto"/>
          <w:spacing w:val="0"/>
          <w:kern w:val="0"/>
          <w:sz w:val="32"/>
          <w:szCs w:val="32"/>
          <w:bdr w:val="none" w:color="auto" w:sz="0" w:space="0"/>
          <w:lang w:val="en-US" w:eastAsia="zh-CN" w:bidi="ar"/>
        </w:rPr>
        <w:t>不断完善交通路网体系。</w:t>
      </w:r>
      <w:r>
        <w:rPr>
          <w:rFonts w:hint="eastAsia" w:ascii="仿宋_GB2312" w:hAnsi="Times New Roman" w:eastAsia="仿宋_GB2312" w:cs="仿宋_GB2312"/>
          <w:b/>
          <w:bCs/>
          <w:i w:val="0"/>
          <w:iCs w:val="0"/>
          <w:caps w:val="0"/>
          <w:color w:val="auto"/>
          <w:spacing w:val="0"/>
          <w:kern w:val="0"/>
          <w:sz w:val="32"/>
          <w:szCs w:val="32"/>
          <w:bdr w:val="none" w:color="auto" w:sz="0" w:space="0"/>
          <w:lang w:val="en-US" w:eastAsia="zh-CN" w:bidi="ar"/>
        </w:rPr>
        <w:t>加快对外畅联。</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配合推进通苏嘉甬铁路、沪武高速扩建等工程建设，做好锡太高速、通常高速前期，深化苏通二通道、嘉常高速等方案研究；持续优化常熟站停靠列车班次，更好发挥铁路作用。</w:t>
      </w:r>
      <w:r>
        <w:rPr>
          <w:rFonts w:hint="eastAsia" w:ascii="仿宋_GB2312" w:hAnsi="Times New Roman" w:eastAsia="仿宋_GB2312" w:cs="仿宋_GB2312"/>
          <w:b/>
          <w:bCs/>
          <w:i w:val="0"/>
          <w:iCs w:val="0"/>
          <w:caps w:val="0"/>
          <w:color w:val="auto"/>
          <w:spacing w:val="0"/>
          <w:kern w:val="0"/>
          <w:sz w:val="32"/>
          <w:szCs w:val="32"/>
          <w:bdr w:val="none" w:color="auto" w:sz="0" w:space="0"/>
          <w:lang w:val="en-US" w:eastAsia="zh-CN" w:bidi="ar"/>
        </w:rPr>
        <w:t>提速市域协同。</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确保广济路北延工程建成通车，启动迎宾路西延、相石路</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任昆路连接线工程建设，做好常昆线、辛渭线改扩建项目前期。</w:t>
      </w:r>
      <w:r>
        <w:rPr>
          <w:rFonts w:hint="eastAsia" w:ascii="仿宋_GB2312" w:hAnsi="Times New Roman" w:eastAsia="仿宋_GB2312" w:cs="仿宋_GB2312"/>
          <w:b/>
          <w:bCs/>
          <w:i w:val="0"/>
          <w:iCs w:val="0"/>
          <w:caps w:val="0"/>
          <w:color w:val="auto"/>
          <w:spacing w:val="0"/>
          <w:kern w:val="0"/>
          <w:sz w:val="32"/>
          <w:szCs w:val="32"/>
          <w:bdr w:val="none" w:color="auto" w:sz="0" w:space="0"/>
          <w:lang w:val="en-US" w:eastAsia="zh-CN" w:bidi="ar"/>
        </w:rPr>
        <w:t>深化市内联动。</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完成青墩塘快速路高架施工，推进西站枢纽连接线前期、</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S342</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常熟西段改线方案研究，加快虞山南路修复等市政道路工程，推动农村公交、物流、道路提档升级，争创全国</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四好农路</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示范县和城乡交通运输一体化示范县。深入谋划常熟港区及沿线区域发展，更好利用长江岸线和腹地资源，加强常熟港建设，主动融入苏州港一体化发展大局。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rPr>
          <w:rFonts w:hint="eastAsia" w:ascii="宋体" w:hAnsi="宋体" w:eastAsia="宋体" w:cs="宋体"/>
          <w:i w:val="0"/>
          <w:iCs w:val="0"/>
          <w:caps w:val="0"/>
          <w:color w:val="auto"/>
          <w:spacing w:val="0"/>
          <w:sz w:val="18"/>
          <w:szCs w:val="18"/>
        </w:rPr>
      </w:pPr>
      <w:r>
        <w:rPr>
          <w:rFonts w:hint="default" w:ascii="Times New Roman" w:hAnsi="Times New Roman" w:eastAsia="宋体" w:cs="Times New Roman"/>
          <w:b/>
          <w:bCs/>
          <w:i w:val="0"/>
          <w:iCs w:val="0"/>
          <w:caps w:val="0"/>
          <w:color w:val="auto"/>
          <w:spacing w:val="0"/>
          <w:kern w:val="0"/>
          <w:sz w:val="32"/>
          <w:szCs w:val="32"/>
          <w:bdr w:val="none" w:color="auto" w:sz="0" w:space="0"/>
          <w:lang w:val="en-US" w:eastAsia="zh-CN" w:bidi="ar"/>
        </w:rPr>
        <w:t>2.</w:t>
      </w:r>
      <w:r>
        <w:rPr>
          <w:rFonts w:hint="eastAsia" w:ascii="楷体_GB2312" w:hAnsi="Times New Roman" w:eastAsia="楷体_GB2312" w:cs="楷体_GB2312"/>
          <w:b/>
          <w:bCs/>
          <w:i w:val="0"/>
          <w:iCs w:val="0"/>
          <w:caps w:val="0"/>
          <w:color w:val="auto"/>
          <w:spacing w:val="0"/>
          <w:kern w:val="0"/>
          <w:sz w:val="32"/>
          <w:szCs w:val="32"/>
          <w:bdr w:val="none" w:color="auto" w:sz="0" w:space="0"/>
          <w:lang w:val="en-US" w:eastAsia="zh-CN" w:bidi="ar"/>
        </w:rPr>
        <w:t>持续提升城市文化内涵。</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用足用好国家历史文化名城</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金字招牌</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，打造以虞山、尚湖、古城为核，历史文化为魂的城市人文比较优势。</w:t>
      </w:r>
      <w:r>
        <w:rPr>
          <w:rFonts w:hint="eastAsia" w:ascii="仿宋_GB2312" w:hAnsi="Times New Roman" w:eastAsia="仿宋_GB2312" w:cs="仿宋_GB2312"/>
          <w:b/>
          <w:bCs/>
          <w:i w:val="0"/>
          <w:iCs w:val="0"/>
          <w:caps w:val="0"/>
          <w:color w:val="auto"/>
          <w:spacing w:val="0"/>
          <w:kern w:val="0"/>
          <w:sz w:val="32"/>
          <w:szCs w:val="32"/>
          <w:bdr w:val="none" w:color="auto" w:sz="0" w:space="0"/>
          <w:lang w:val="en-US" w:eastAsia="zh-CN" w:bidi="ar"/>
        </w:rPr>
        <w:t>做优名城保护。</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深化常熟古城与姑苏古城</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双城联袂</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，积极开展第四次全国文物普查，加快实施言子仲雍墓区域保护性提升工程，鼓励多元主体参与西泾岸、南泾堂等历史文化街区以及沙家浜、李市村等古镇古村的保护活化利用，守护历史根脉、留住乡愁记忆。</w:t>
      </w:r>
      <w:r>
        <w:rPr>
          <w:rFonts w:hint="eastAsia" w:ascii="仿宋_GB2312" w:hAnsi="Times New Roman" w:eastAsia="仿宋_GB2312" w:cs="仿宋_GB2312"/>
          <w:b/>
          <w:bCs/>
          <w:i w:val="0"/>
          <w:iCs w:val="0"/>
          <w:caps w:val="0"/>
          <w:color w:val="auto"/>
          <w:spacing w:val="0"/>
          <w:kern w:val="0"/>
          <w:sz w:val="32"/>
          <w:szCs w:val="32"/>
          <w:bdr w:val="none" w:color="auto" w:sz="0" w:space="0"/>
          <w:lang w:val="en-US" w:eastAsia="zh-CN" w:bidi="ar"/>
        </w:rPr>
        <w:t>做好文化传承。</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加快推进常熟博物馆提升工程，推动各类公共服务场所向市民开放，精心办好</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遇见</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虞山</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全国美术名家写生展、非遗入校园进社区等活动，深入探寻言子</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小康大同</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等优秀传统文化新时代价值，传承发扬常熟琴诗画印等文化流派以及花边、红木等非遗工艺，讲好故事，创新路径，让常熟千年文脉得到更好延续。</w:t>
      </w:r>
      <w:r>
        <w:rPr>
          <w:rFonts w:hint="eastAsia" w:ascii="仿宋_GB2312" w:hAnsi="Times New Roman" w:eastAsia="仿宋_GB2312" w:cs="仿宋_GB2312"/>
          <w:b/>
          <w:bCs/>
          <w:i w:val="0"/>
          <w:iCs w:val="0"/>
          <w:caps w:val="0"/>
          <w:color w:val="auto"/>
          <w:spacing w:val="0"/>
          <w:kern w:val="0"/>
          <w:sz w:val="32"/>
          <w:szCs w:val="32"/>
          <w:bdr w:val="none" w:color="auto" w:sz="0" w:space="0"/>
          <w:lang w:val="en-US" w:eastAsia="zh-CN" w:bidi="ar"/>
        </w:rPr>
        <w:t>做精文体旅融合。</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完善</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历史人文线</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活力山地线</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等徒步特色旅游线路，深化</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虞</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·YUE”</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系列四大主题产品内涵，办好</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遇见沙家浜</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全国戏曲票友大赛、中国女子篮球职业联赛江苏队主场比赛等活动，争创全国红色旅游融合发展示范区，推动红豆山庄创建</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AAAA</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级旅游景区、铁琴铜剑楼创成</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AAA</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级旅游景区，评定省级旅游休闲街区</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1</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家，新增过夜游客突破</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20</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万人次，形成</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以文促旅、以旅兴城</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的良好格局。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rPr>
          <w:rFonts w:hint="eastAsia" w:ascii="宋体" w:hAnsi="宋体" w:eastAsia="宋体" w:cs="宋体"/>
          <w:i w:val="0"/>
          <w:iCs w:val="0"/>
          <w:caps w:val="0"/>
          <w:color w:val="auto"/>
          <w:spacing w:val="0"/>
          <w:sz w:val="18"/>
          <w:szCs w:val="18"/>
        </w:rPr>
      </w:pPr>
      <w:r>
        <w:rPr>
          <w:rFonts w:hint="default" w:ascii="Times New Roman" w:hAnsi="Times New Roman" w:eastAsia="宋体" w:cs="Times New Roman"/>
          <w:b/>
          <w:bCs/>
          <w:i w:val="0"/>
          <w:iCs w:val="0"/>
          <w:caps w:val="0"/>
          <w:color w:val="auto"/>
          <w:spacing w:val="0"/>
          <w:kern w:val="0"/>
          <w:sz w:val="32"/>
          <w:szCs w:val="32"/>
          <w:bdr w:val="none" w:color="auto" w:sz="0" w:space="0"/>
          <w:lang w:val="en-US" w:eastAsia="zh-CN" w:bidi="ar"/>
        </w:rPr>
        <w:t>3.</w:t>
      </w:r>
      <w:r>
        <w:rPr>
          <w:rFonts w:hint="eastAsia" w:ascii="楷体_GB2312" w:hAnsi="Times New Roman" w:eastAsia="楷体_GB2312" w:cs="楷体_GB2312"/>
          <w:b/>
          <w:bCs/>
          <w:i w:val="0"/>
          <w:iCs w:val="0"/>
          <w:caps w:val="0"/>
          <w:color w:val="auto"/>
          <w:spacing w:val="0"/>
          <w:kern w:val="0"/>
          <w:sz w:val="32"/>
          <w:szCs w:val="32"/>
          <w:bdr w:val="none" w:color="auto" w:sz="0" w:space="0"/>
          <w:lang w:val="en-US" w:eastAsia="zh-CN" w:bidi="ar"/>
        </w:rPr>
        <w:t>持续深化乡村振兴战略。</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学习运用</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千万工程</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经验，扎实推进农业农村现代化，加快建设新时代鱼米之乡。</w:t>
      </w:r>
      <w:r>
        <w:rPr>
          <w:rFonts w:hint="eastAsia" w:ascii="仿宋_GB2312" w:hAnsi="Times New Roman" w:eastAsia="仿宋_GB2312" w:cs="仿宋_GB2312"/>
          <w:b/>
          <w:bCs/>
          <w:i w:val="0"/>
          <w:iCs w:val="0"/>
          <w:caps w:val="0"/>
          <w:color w:val="auto"/>
          <w:spacing w:val="0"/>
          <w:kern w:val="0"/>
          <w:sz w:val="32"/>
          <w:szCs w:val="32"/>
          <w:bdr w:val="none" w:color="auto" w:sz="0" w:space="0"/>
          <w:lang w:val="en-US" w:eastAsia="zh-CN" w:bidi="ar"/>
        </w:rPr>
        <w:t>提高农业发展质效。</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抓紧抓好粮食和重要农产品稳定安全供给，新建高标准农田</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1.38</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万亩，持续推动种业</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育繁推</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一体化建设；新认定苏州市级以上示范家庭农场</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10</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家、农业龙头企业</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4</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家，建成农产品产地冷藏保鲜设施</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20</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个。</w:t>
      </w:r>
      <w:r>
        <w:rPr>
          <w:rFonts w:hint="eastAsia" w:ascii="仿宋_GB2312" w:hAnsi="Times New Roman" w:eastAsia="仿宋_GB2312" w:cs="仿宋_GB2312"/>
          <w:b/>
          <w:bCs/>
          <w:i w:val="0"/>
          <w:iCs w:val="0"/>
          <w:caps w:val="0"/>
          <w:color w:val="auto"/>
          <w:spacing w:val="0"/>
          <w:kern w:val="0"/>
          <w:sz w:val="32"/>
          <w:szCs w:val="32"/>
          <w:bdr w:val="none" w:color="auto" w:sz="0" w:space="0"/>
          <w:lang w:val="en-US" w:eastAsia="zh-CN" w:bidi="ar"/>
        </w:rPr>
        <w:t>推动乡村振兴片区化建设。</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扩面推进农宅归并移位和村庄基础设施配套，改造老旧、低压区供水管网</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4000</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户，新改善农村住房</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2700</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户，加快</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千村美居</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连点成线、连线成面发展，建成苏州市特色康居乡村</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150</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个、特色康居示范区</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1</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个，新增省市级特色田园乡村</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3</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个；深化</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五治融合</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，持续提升农村人居环境长效管理水平。</w:t>
      </w:r>
      <w:r>
        <w:rPr>
          <w:rFonts w:hint="eastAsia" w:ascii="仿宋_GB2312" w:hAnsi="Times New Roman" w:eastAsia="仿宋_GB2312" w:cs="仿宋_GB2312"/>
          <w:b/>
          <w:bCs/>
          <w:i w:val="0"/>
          <w:iCs w:val="0"/>
          <w:caps w:val="0"/>
          <w:color w:val="auto"/>
          <w:spacing w:val="0"/>
          <w:kern w:val="0"/>
          <w:sz w:val="32"/>
          <w:szCs w:val="32"/>
          <w:bdr w:val="none" w:color="auto" w:sz="0" w:space="0"/>
          <w:lang w:val="en-US" w:eastAsia="zh-CN" w:bidi="ar"/>
        </w:rPr>
        <w:t>壮大村级财力。</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支持镇村因地制宜探索农文旅融合、</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飞地抱团</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等发展路径，放大乡村旅游、</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常熟村跑</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等赋能效应，以</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美丽乡村</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带动</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美丽经济</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，力争村均集体经营性收入超</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980</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万元。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宋体" w:hAnsi="宋体" w:eastAsia="宋体" w:cs="宋体"/>
          <w:i w:val="0"/>
          <w:iCs w:val="0"/>
          <w:caps w:val="0"/>
          <w:color w:val="auto"/>
          <w:spacing w:val="0"/>
          <w:sz w:val="18"/>
          <w:szCs w:val="18"/>
        </w:rPr>
      </w:pPr>
      <w:r>
        <w:rPr>
          <w:rFonts w:hint="eastAsia" w:ascii="黑体" w:hAnsi="宋体" w:eastAsia="黑体" w:cs="黑体"/>
          <w:i w:val="0"/>
          <w:iCs w:val="0"/>
          <w:caps w:val="0"/>
          <w:color w:val="auto"/>
          <w:spacing w:val="0"/>
          <w:kern w:val="0"/>
          <w:sz w:val="32"/>
          <w:szCs w:val="32"/>
          <w:bdr w:val="none" w:color="auto" w:sz="0" w:space="0"/>
          <w:lang w:val="en-US" w:eastAsia="zh-CN" w:bidi="ar"/>
        </w:rPr>
        <w:t>五、更深情怀办好为民实事，书写民生幸福新答卷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宋体" w:hAnsi="宋体" w:eastAsia="宋体" w:cs="宋体"/>
          <w:i w:val="0"/>
          <w:iCs w:val="0"/>
          <w:caps w:val="0"/>
          <w:color w:val="auto"/>
          <w:spacing w:val="0"/>
          <w:sz w:val="18"/>
          <w:szCs w:val="18"/>
        </w:rPr>
      </w:pP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坚持在发展中保障和改善民生，尽力而为、量力而行办好民生实事，更好满足市民群众对美好生活的向往，打造全龄友好型城市。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rPr>
          <w:rFonts w:hint="eastAsia" w:ascii="宋体" w:hAnsi="宋体" w:eastAsia="宋体" w:cs="宋体"/>
          <w:i w:val="0"/>
          <w:iCs w:val="0"/>
          <w:caps w:val="0"/>
          <w:color w:val="auto"/>
          <w:spacing w:val="0"/>
          <w:sz w:val="18"/>
          <w:szCs w:val="18"/>
        </w:rPr>
      </w:pPr>
      <w:r>
        <w:rPr>
          <w:rFonts w:hint="default" w:ascii="Times New Roman" w:hAnsi="Times New Roman" w:eastAsia="宋体" w:cs="Times New Roman"/>
          <w:b/>
          <w:bCs/>
          <w:i w:val="0"/>
          <w:iCs w:val="0"/>
          <w:caps w:val="0"/>
          <w:color w:val="auto"/>
          <w:spacing w:val="0"/>
          <w:kern w:val="0"/>
          <w:sz w:val="32"/>
          <w:szCs w:val="32"/>
          <w:bdr w:val="none" w:color="auto" w:sz="0" w:space="0"/>
          <w:lang w:val="en-US" w:eastAsia="zh-CN" w:bidi="ar"/>
        </w:rPr>
        <w:t>1.</w:t>
      </w:r>
      <w:r>
        <w:rPr>
          <w:rFonts w:hint="eastAsia" w:ascii="楷体_GB2312" w:hAnsi="Times New Roman" w:eastAsia="楷体_GB2312" w:cs="楷体_GB2312"/>
          <w:b/>
          <w:bCs/>
          <w:i w:val="0"/>
          <w:iCs w:val="0"/>
          <w:caps w:val="0"/>
          <w:color w:val="auto"/>
          <w:spacing w:val="0"/>
          <w:kern w:val="0"/>
          <w:sz w:val="32"/>
          <w:szCs w:val="32"/>
          <w:bdr w:val="none" w:color="auto" w:sz="0" w:space="0"/>
          <w:lang w:val="en-US" w:eastAsia="zh-CN" w:bidi="ar"/>
        </w:rPr>
        <w:t>推动社会保障更暖心。</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持续完善多层次社会保障体系，兜住、兜准、兜牢民生底线。</w:t>
      </w:r>
      <w:r>
        <w:rPr>
          <w:rFonts w:hint="eastAsia" w:ascii="仿宋_GB2312" w:hAnsi="Times New Roman" w:eastAsia="仿宋_GB2312" w:cs="仿宋_GB2312"/>
          <w:b/>
          <w:bCs/>
          <w:i w:val="0"/>
          <w:iCs w:val="0"/>
          <w:caps w:val="0"/>
          <w:color w:val="auto"/>
          <w:spacing w:val="0"/>
          <w:kern w:val="0"/>
          <w:sz w:val="32"/>
          <w:szCs w:val="32"/>
          <w:bdr w:val="none" w:color="auto" w:sz="0" w:space="0"/>
          <w:lang w:val="en-US" w:eastAsia="zh-CN" w:bidi="ar"/>
        </w:rPr>
        <w:t>更加突出就业优先导向。</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完善</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职通常熟</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用工服务体系，新增就业</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2.3</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万人；发挥</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言子基金</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等引人留人作用，进一步提高本市籍优秀高校学子以及常熟理工学院毕业生留常率；深化灵活就业人员参缴公积金试点，新增住房公积金缴存职工</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4</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万人。</w:t>
      </w:r>
      <w:r>
        <w:rPr>
          <w:rFonts w:hint="eastAsia" w:ascii="仿宋_GB2312" w:hAnsi="Times New Roman" w:eastAsia="仿宋_GB2312" w:cs="仿宋_GB2312"/>
          <w:b/>
          <w:bCs/>
          <w:i w:val="0"/>
          <w:iCs w:val="0"/>
          <w:caps w:val="0"/>
          <w:color w:val="auto"/>
          <w:spacing w:val="0"/>
          <w:kern w:val="0"/>
          <w:sz w:val="32"/>
          <w:szCs w:val="32"/>
          <w:bdr w:val="none" w:color="auto" w:sz="0" w:space="0"/>
          <w:lang w:val="en-US" w:eastAsia="zh-CN" w:bidi="ar"/>
        </w:rPr>
        <w:t>完善基本养老服务体系。</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推动养老机构等级评定和质量提升，力争机构入住率达</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39%</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；推广</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社区</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物业</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养老</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模式，完成适老化改造超</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2000</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户。做好重要民生商品保供稳价，抓牢食品、药品安全监管。大力发展公益慈善事业，全力打造</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善美常熟</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品牌。争创全国双拥模范城</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六连冠</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，扎实做好退役军人服务保障。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rPr>
          <w:rFonts w:hint="eastAsia" w:ascii="宋体" w:hAnsi="宋体" w:eastAsia="宋体" w:cs="宋体"/>
          <w:i w:val="0"/>
          <w:iCs w:val="0"/>
          <w:caps w:val="0"/>
          <w:color w:val="auto"/>
          <w:spacing w:val="0"/>
          <w:sz w:val="18"/>
          <w:szCs w:val="18"/>
        </w:rPr>
      </w:pPr>
      <w:r>
        <w:rPr>
          <w:rFonts w:hint="default" w:ascii="Times New Roman" w:hAnsi="Times New Roman" w:eastAsia="宋体" w:cs="Times New Roman"/>
          <w:b/>
          <w:bCs/>
          <w:i w:val="0"/>
          <w:iCs w:val="0"/>
          <w:caps w:val="0"/>
          <w:color w:val="auto"/>
          <w:spacing w:val="0"/>
          <w:kern w:val="0"/>
          <w:sz w:val="32"/>
          <w:szCs w:val="32"/>
          <w:bdr w:val="none" w:color="auto" w:sz="0" w:space="0"/>
          <w:lang w:val="en-US" w:eastAsia="zh-CN" w:bidi="ar"/>
        </w:rPr>
        <w:t>2.</w:t>
      </w:r>
      <w:r>
        <w:rPr>
          <w:rFonts w:hint="eastAsia" w:ascii="楷体_GB2312" w:hAnsi="Times New Roman" w:eastAsia="楷体_GB2312" w:cs="楷体_GB2312"/>
          <w:b/>
          <w:bCs/>
          <w:i w:val="0"/>
          <w:iCs w:val="0"/>
          <w:caps w:val="0"/>
          <w:color w:val="auto"/>
          <w:spacing w:val="0"/>
          <w:kern w:val="0"/>
          <w:sz w:val="32"/>
          <w:szCs w:val="32"/>
          <w:bdr w:val="none" w:color="auto" w:sz="0" w:space="0"/>
          <w:lang w:val="en-US" w:eastAsia="zh-CN" w:bidi="ar"/>
        </w:rPr>
        <w:t>推动公共服务更贴心。</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围绕市民需求加快社会事业发展，增强公共服务供给的均衡性和可及性。</w:t>
      </w:r>
      <w:r>
        <w:rPr>
          <w:rFonts w:hint="eastAsia" w:ascii="仿宋_GB2312" w:hAnsi="Times New Roman" w:eastAsia="仿宋_GB2312" w:cs="仿宋_GB2312"/>
          <w:b/>
          <w:bCs/>
          <w:i w:val="0"/>
          <w:iCs w:val="0"/>
          <w:caps w:val="0"/>
          <w:color w:val="auto"/>
          <w:spacing w:val="0"/>
          <w:kern w:val="0"/>
          <w:sz w:val="32"/>
          <w:szCs w:val="32"/>
          <w:bdr w:val="none" w:color="auto" w:sz="0" w:space="0"/>
          <w:lang w:val="en-US" w:eastAsia="zh-CN" w:bidi="ar"/>
        </w:rPr>
        <w:t>强化教育资源统筹调配。</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深化全国义务教育优质均衡发展示范县创建，竣工学校项目</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11</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个，扩大高中学位资源供给，提升普高录取率</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2</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个百分点以上；完成省、苏州优质幼儿园创建</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3</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所，重点培育示范性幼托一体园</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5</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所，争创全国学前教育普及普惠县（市、区）。</w:t>
      </w:r>
      <w:r>
        <w:rPr>
          <w:rFonts w:hint="eastAsia" w:ascii="仿宋_GB2312" w:hAnsi="Times New Roman" w:eastAsia="仿宋_GB2312" w:cs="仿宋_GB2312"/>
          <w:b/>
          <w:bCs/>
          <w:i w:val="0"/>
          <w:iCs w:val="0"/>
          <w:caps w:val="0"/>
          <w:color w:val="auto"/>
          <w:spacing w:val="0"/>
          <w:kern w:val="0"/>
          <w:sz w:val="32"/>
          <w:szCs w:val="32"/>
          <w:bdr w:val="none" w:color="auto" w:sz="0" w:space="0"/>
          <w:lang w:val="en-US" w:eastAsia="zh-CN" w:bidi="ar"/>
        </w:rPr>
        <w:t>全心守护青少年健康成长。</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推进关爱青少年生命健康</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润心</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行动，提高中小学专职心理健康教育教师、校医专业水平。</w:t>
      </w:r>
      <w:r>
        <w:rPr>
          <w:rFonts w:hint="eastAsia" w:ascii="仿宋_GB2312" w:hAnsi="Times New Roman" w:eastAsia="仿宋_GB2312" w:cs="仿宋_GB2312"/>
          <w:b/>
          <w:bCs/>
          <w:i w:val="0"/>
          <w:iCs w:val="0"/>
          <w:caps w:val="0"/>
          <w:color w:val="auto"/>
          <w:spacing w:val="0"/>
          <w:kern w:val="0"/>
          <w:sz w:val="32"/>
          <w:szCs w:val="32"/>
          <w:bdr w:val="none" w:color="auto" w:sz="0" w:space="0"/>
          <w:lang w:val="en-US" w:eastAsia="zh-CN" w:bidi="ar"/>
        </w:rPr>
        <w:t>提升医疗健康服务能力。</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深化紧密型县域医共体全国试点改革，全力推进市一院创建三甲医院，进一步提升三甲医院诊疗和运营水平，全面完成基层医疗机构整合，持续优化分级诊疗体系。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rPr>
          <w:rFonts w:hint="eastAsia" w:ascii="宋体" w:hAnsi="宋体" w:eastAsia="宋体" w:cs="宋体"/>
          <w:i w:val="0"/>
          <w:iCs w:val="0"/>
          <w:caps w:val="0"/>
          <w:color w:val="auto"/>
          <w:spacing w:val="0"/>
          <w:sz w:val="18"/>
          <w:szCs w:val="18"/>
        </w:rPr>
      </w:pPr>
      <w:r>
        <w:rPr>
          <w:rFonts w:hint="default" w:ascii="Times New Roman" w:hAnsi="Times New Roman" w:eastAsia="宋体" w:cs="Times New Roman"/>
          <w:b/>
          <w:bCs/>
          <w:i w:val="0"/>
          <w:iCs w:val="0"/>
          <w:caps w:val="0"/>
          <w:color w:val="auto"/>
          <w:spacing w:val="0"/>
          <w:kern w:val="0"/>
          <w:sz w:val="32"/>
          <w:szCs w:val="32"/>
          <w:bdr w:val="none" w:color="auto" w:sz="0" w:space="0"/>
          <w:lang w:val="en-US" w:eastAsia="zh-CN" w:bidi="ar"/>
        </w:rPr>
        <w:t>3.</w:t>
      </w:r>
      <w:r>
        <w:rPr>
          <w:rFonts w:hint="eastAsia" w:ascii="楷体_GB2312" w:hAnsi="Times New Roman" w:eastAsia="楷体_GB2312" w:cs="楷体_GB2312"/>
          <w:b/>
          <w:bCs/>
          <w:i w:val="0"/>
          <w:iCs w:val="0"/>
          <w:caps w:val="0"/>
          <w:color w:val="auto"/>
          <w:spacing w:val="0"/>
          <w:kern w:val="0"/>
          <w:sz w:val="32"/>
          <w:szCs w:val="32"/>
          <w:bdr w:val="none" w:color="auto" w:sz="0" w:space="0"/>
          <w:lang w:val="en-US" w:eastAsia="zh-CN" w:bidi="ar"/>
        </w:rPr>
        <w:t>推动居住生活更舒心。</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办好群众身边可见可触可感的平常事、关键事，让城市更宜居、生活更美好。</w:t>
      </w:r>
      <w:r>
        <w:rPr>
          <w:rFonts w:hint="eastAsia" w:ascii="仿宋_GB2312" w:hAnsi="Times New Roman" w:eastAsia="仿宋_GB2312" w:cs="仿宋_GB2312"/>
          <w:b/>
          <w:bCs/>
          <w:i w:val="0"/>
          <w:iCs w:val="0"/>
          <w:caps w:val="0"/>
          <w:color w:val="auto"/>
          <w:spacing w:val="0"/>
          <w:kern w:val="0"/>
          <w:sz w:val="32"/>
          <w:szCs w:val="32"/>
          <w:bdr w:val="none" w:color="auto" w:sz="0" w:space="0"/>
          <w:lang w:val="en-US" w:eastAsia="zh-CN" w:bidi="ar"/>
        </w:rPr>
        <w:t>深化城市更新行动。</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完成既有建筑更新项目</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10</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个、老旧小区改造</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4</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个、城中村自主更新单元</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4</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个。支持改善性住房需求，促进房地产市场平稳健康发展。</w:t>
      </w:r>
      <w:r>
        <w:rPr>
          <w:rFonts w:hint="eastAsia" w:ascii="仿宋_GB2312" w:hAnsi="Times New Roman" w:eastAsia="仿宋_GB2312" w:cs="仿宋_GB2312"/>
          <w:b/>
          <w:bCs/>
          <w:i w:val="0"/>
          <w:iCs w:val="0"/>
          <w:caps w:val="0"/>
          <w:color w:val="auto"/>
          <w:spacing w:val="0"/>
          <w:kern w:val="0"/>
          <w:sz w:val="32"/>
          <w:szCs w:val="32"/>
          <w:bdr w:val="none" w:color="auto" w:sz="0" w:space="0"/>
          <w:lang w:val="en-US" w:eastAsia="zh-CN" w:bidi="ar"/>
        </w:rPr>
        <w:t>提升市民出行体验。</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新增停车泊位</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2</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万个以上，实施常熟站等重点区域停车综合治理，优化停车收费政策，进一步提高主要路段停车泊位周转率；推动公交线网优化，探索开设就医、观光等特色公交路线，扩面校园快线、日均服务学生超</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2000</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人次。</w:t>
      </w:r>
      <w:r>
        <w:rPr>
          <w:rFonts w:hint="eastAsia" w:ascii="仿宋_GB2312" w:hAnsi="Times New Roman" w:eastAsia="仿宋_GB2312" w:cs="仿宋_GB2312"/>
          <w:b/>
          <w:bCs/>
          <w:i w:val="0"/>
          <w:iCs w:val="0"/>
          <w:caps w:val="0"/>
          <w:color w:val="auto"/>
          <w:spacing w:val="0"/>
          <w:kern w:val="0"/>
          <w:sz w:val="32"/>
          <w:szCs w:val="32"/>
          <w:bdr w:val="none" w:color="auto" w:sz="0" w:space="0"/>
          <w:lang w:val="en-US" w:eastAsia="zh-CN" w:bidi="ar"/>
        </w:rPr>
        <w:t>提高城市管理水平。</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建立市容环境乱象预警和动态清零制度，深化</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席地而坐</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城市客厅示范区建设。启动新一轮城镇燃气</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瓶改管</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扩面行动，建设天然气管网</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260</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公里，完成城乡居民天然气管道安装</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1.6</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万户，加快瓶装燃气供应站点整合归并。启动农副产品交易城扩建工程，完成东张、何市等</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5</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家集贸市场升级改造。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宋体" w:hAnsi="宋体" w:eastAsia="宋体" w:cs="宋体"/>
          <w:i w:val="0"/>
          <w:iCs w:val="0"/>
          <w:caps w:val="0"/>
          <w:color w:val="auto"/>
          <w:spacing w:val="0"/>
          <w:sz w:val="18"/>
          <w:szCs w:val="18"/>
        </w:rPr>
      </w:pPr>
      <w:r>
        <w:rPr>
          <w:rFonts w:hint="eastAsia" w:ascii="黑体" w:hAnsi="宋体" w:eastAsia="黑体" w:cs="黑体"/>
          <w:i w:val="0"/>
          <w:iCs w:val="0"/>
          <w:caps w:val="0"/>
          <w:color w:val="auto"/>
          <w:spacing w:val="0"/>
          <w:kern w:val="0"/>
          <w:sz w:val="32"/>
          <w:szCs w:val="32"/>
          <w:bdr w:val="none" w:color="auto" w:sz="0" w:space="0"/>
          <w:lang w:val="en-US" w:eastAsia="zh-CN" w:bidi="ar"/>
        </w:rPr>
        <w:t>六、更严标准做精社会治理，构筑本质安全新格局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宋体" w:hAnsi="宋体" w:eastAsia="宋体" w:cs="宋体"/>
          <w:i w:val="0"/>
          <w:iCs w:val="0"/>
          <w:caps w:val="0"/>
          <w:color w:val="auto"/>
          <w:spacing w:val="0"/>
          <w:sz w:val="18"/>
          <w:szCs w:val="18"/>
        </w:rPr>
      </w:pP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增强</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时时放心不下</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的责任感，落实</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“1+7”</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问题清单制度，严紧细实抓好风险隐患防范化解，努力实现高质量发展和高水平安全的良性互动。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rPr>
          <w:rFonts w:hint="eastAsia" w:ascii="宋体" w:hAnsi="宋体" w:eastAsia="宋体" w:cs="宋体"/>
          <w:i w:val="0"/>
          <w:iCs w:val="0"/>
          <w:caps w:val="0"/>
          <w:color w:val="auto"/>
          <w:spacing w:val="0"/>
          <w:sz w:val="18"/>
          <w:szCs w:val="18"/>
        </w:rPr>
      </w:pPr>
      <w:r>
        <w:rPr>
          <w:rFonts w:hint="default" w:ascii="Times New Roman" w:hAnsi="Times New Roman" w:eastAsia="宋体" w:cs="Times New Roman"/>
          <w:b/>
          <w:bCs/>
          <w:i w:val="0"/>
          <w:iCs w:val="0"/>
          <w:caps w:val="0"/>
          <w:color w:val="auto"/>
          <w:spacing w:val="0"/>
          <w:kern w:val="0"/>
          <w:sz w:val="32"/>
          <w:szCs w:val="32"/>
          <w:bdr w:val="none" w:color="auto" w:sz="0" w:space="0"/>
          <w:lang w:val="en-US" w:eastAsia="zh-CN" w:bidi="ar"/>
        </w:rPr>
        <w:t>1.</w:t>
      </w:r>
      <w:r>
        <w:rPr>
          <w:rFonts w:hint="eastAsia" w:ascii="楷体_GB2312" w:hAnsi="Times New Roman" w:eastAsia="楷体_GB2312" w:cs="楷体_GB2312"/>
          <w:b/>
          <w:bCs/>
          <w:i w:val="0"/>
          <w:iCs w:val="0"/>
          <w:caps w:val="0"/>
          <w:color w:val="auto"/>
          <w:spacing w:val="0"/>
          <w:kern w:val="0"/>
          <w:sz w:val="32"/>
          <w:szCs w:val="32"/>
          <w:bdr w:val="none" w:color="auto" w:sz="0" w:space="0"/>
          <w:lang w:val="en-US" w:eastAsia="zh-CN" w:bidi="ar"/>
        </w:rPr>
        <w:t>坚决守住安全生产底线。</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坚持问题导向、突出重点领域、层层压实责任抓安全生产，全力遏制较大及以上生产安全事故。</w:t>
      </w:r>
      <w:r>
        <w:rPr>
          <w:rFonts w:hint="eastAsia" w:ascii="仿宋_GB2312" w:hAnsi="Times New Roman" w:eastAsia="仿宋_GB2312" w:cs="仿宋_GB2312"/>
          <w:b/>
          <w:bCs/>
          <w:i w:val="0"/>
          <w:iCs w:val="0"/>
          <w:caps w:val="0"/>
          <w:color w:val="auto"/>
          <w:spacing w:val="0"/>
          <w:kern w:val="0"/>
          <w:sz w:val="32"/>
          <w:szCs w:val="32"/>
          <w:bdr w:val="none" w:color="auto" w:sz="0" w:space="0"/>
          <w:lang w:val="en-US" w:eastAsia="zh-CN" w:bidi="ar"/>
        </w:rPr>
        <w:t>持续提升本质安全水平。</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发挥专委会行业管理作用，建立安全生产、自然灾害突出问题清单，持续强化巡查检查和宣传培训，压紧压实业主、房东主体责任，推动治理模式向事前预防转型。紧盯建筑施工、特种设备、工贸、危化品等重点领域，深化工业集中区、群租厂房安全整治提升，开展老旧化工装置更新改造、有限空间</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上锁设柜</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提质扩面等专项行动，落实</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“3+2”</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企业工伤事故监管机制。</w:t>
      </w:r>
      <w:r>
        <w:rPr>
          <w:rFonts w:hint="eastAsia" w:ascii="仿宋_GB2312" w:hAnsi="Times New Roman" w:eastAsia="仿宋_GB2312" w:cs="仿宋_GB2312"/>
          <w:b/>
          <w:bCs/>
          <w:i w:val="0"/>
          <w:iCs w:val="0"/>
          <w:caps w:val="0"/>
          <w:color w:val="auto"/>
          <w:spacing w:val="0"/>
          <w:kern w:val="0"/>
          <w:sz w:val="32"/>
          <w:szCs w:val="32"/>
          <w:bdr w:val="none" w:color="auto" w:sz="0" w:space="0"/>
          <w:lang w:val="en-US" w:eastAsia="zh-CN" w:bidi="ar"/>
        </w:rPr>
        <w:t>持续稳定消防安全形势。</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全面推开基层消防委托执法工作，织密建强</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“5</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分钟消防救援圈</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，挂牌整治一批重大火灾隐患。</w:t>
      </w:r>
      <w:r>
        <w:rPr>
          <w:rFonts w:hint="eastAsia" w:ascii="仿宋_GB2312" w:hAnsi="Times New Roman" w:eastAsia="仿宋_GB2312" w:cs="仿宋_GB2312"/>
          <w:b/>
          <w:bCs/>
          <w:i w:val="0"/>
          <w:iCs w:val="0"/>
          <w:caps w:val="0"/>
          <w:color w:val="auto"/>
          <w:spacing w:val="0"/>
          <w:kern w:val="0"/>
          <w:sz w:val="32"/>
          <w:szCs w:val="32"/>
          <w:bdr w:val="none" w:color="auto" w:sz="0" w:space="0"/>
          <w:lang w:val="en-US" w:eastAsia="zh-CN" w:bidi="ar"/>
        </w:rPr>
        <w:t>持续提升防汛安全保障能力。</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完成元和塘治理工程等重点水利项目，深入推动城市易涝点和虞山山洪治理。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rPr>
          <w:rFonts w:hint="eastAsia" w:ascii="宋体" w:hAnsi="宋体" w:eastAsia="宋体" w:cs="宋体"/>
          <w:i w:val="0"/>
          <w:iCs w:val="0"/>
          <w:caps w:val="0"/>
          <w:color w:val="auto"/>
          <w:spacing w:val="0"/>
          <w:sz w:val="18"/>
          <w:szCs w:val="18"/>
        </w:rPr>
      </w:pPr>
      <w:r>
        <w:rPr>
          <w:rFonts w:hint="default" w:ascii="Times New Roman" w:hAnsi="Times New Roman" w:eastAsia="宋体" w:cs="Times New Roman"/>
          <w:b/>
          <w:bCs/>
          <w:i w:val="0"/>
          <w:iCs w:val="0"/>
          <w:caps w:val="0"/>
          <w:color w:val="auto"/>
          <w:spacing w:val="0"/>
          <w:kern w:val="0"/>
          <w:sz w:val="32"/>
          <w:szCs w:val="32"/>
          <w:bdr w:val="none" w:color="auto" w:sz="0" w:space="0"/>
          <w:lang w:val="en-US" w:eastAsia="zh-CN" w:bidi="ar"/>
        </w:rPr>
        <w:t>2.</w:t>
      </w:r>
      <w:r>
        <w:rPr>
          <w:rFonts w:hint="eastAsia" w:ascii="楷体_GB2312" w:hAnsi="Times New Roman" w:eastAsia="楷体_GB2312" w:cs="楷体_GB2312"/>
          <w:b/>
          <w:bCs/>
          <w:i w:val="0"/>
          <w:iCs w:val="0"/>
          <w:caps w:val="0"/>
          <w:color w:val="auto"/>
          <w:spacing w:val="0"/>
          <w:kern w:val="0"/>
          <w:sz w:val="32"/>
          <w:szCs w:val="32"/>
          <w:bdr w:val="none" w:color="auto" w:sz="0" w:space="0"/>
          <w:lang w:val="en-US" w:eastAsia="zh-CN" w:bidi="ar"/>
        </w:rPr>
        <w:t>坚决守住生态环保红线。</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系统推进污染治理、生态环境基础设施建设，着力解决突出环境问题，全力守护蓝天碧水净土，力争实现国家级</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两山</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实践创新基地零的突破。</w:t>
      </w:r>
      <w:r>
        <w:rPr>
          <w:rFonts w:hint="eastAsia" w:ascii="仿宋_GB2312" w:hAnsi="Times New Roman" w:eastAsia="仿宋_GB2312" w:cs="仿宋_GB2312"/>
          <w:b/>
          <w:bCs/>
          <w:i w:val="0"/>
          <w:iCs w:val="0"/>
          <w:caps w:val="0"/>
          <w:color w:val="auto"/>
          <w:spacing w:val="0"/>
          <w:kern w:val="0"/>
          <w:sz w:val="32"/>
          <w:szCs w:val="32"/>
          <w:bdr w:val="none" w:color="auto" w:sz="0" w:space="0"/>
          <w:lang w:val="en-US" w:eastAsia="zh-CN" w:bidi="ar"/>
        </w:rPr>
        <w:t>持续改善大气质量。</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突出</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PM2.5</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和臭氧协同控制，高标准推进挥发性有机物精细化深度治理提升行动，进一步提高空气质量优良率。</w:t>
      </w:r>
      <w:r>
        <w:rPr>
          <w:rFonts w:hint="eastAsia" w:ascii="仿宋_GB2312" w:hAnsi="Times New Roman" w:eastAsia="仿宋_GB2312" w:cs="仿宋_GB2312"/>
          <w:b/>
          <w:bCs/>
          <w:i w:val="0"/>
          <w:iCs w:val="0"/>
          <w:caps w:val="0"/>
          <w:color w:val="auto"/>
          <w:spacing w:val="0"/>
          <w:kern w:val="0"/>
          <w:sz w:val="32"/>
          <w:szCs w:val="32"/>
          <w:bdr w:val="none" w:color="auto" w:sz="0" w:space="0"/>
          <w:lang w:val="en-US" w:eastAsia="zh-CN" w:bidi="ar"/>
        </w:rPr>
        <w:t>大力开展河湖水质提升攻坚。</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坚定不移推动长江保护与修复，深入实施新一轮太湖治理，加强沿江危化品船舶管理，保护好长江水源地。深化国省市考断面汇水区溯源排查，强化昆承湖和苏州市考断面总磷指标攻关，巩固劣</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Ⅴ</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类水体动态清零成果，持续推进幸福河湖建设，国省考断面水质优</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Ⅲ</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率达到</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100%</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b/>
          <w:bCs/>
          <w:i w:val="0"/>
          <w:iCs w:val="0"/>
          <w:caps w:val="0"/>
          <w:color w:val="auto"/>
          <w:spacing w:val="0"/>
          <w:kern w:val="0"/>
          <w:sz w:val="32"/>
          <w:szCs w:val="32"/>
          <w:bdr w:val="none" w:color="auto" w:sz="0" w:space="0"/>
          <w:lang w:val="en-US" w:eastAsia="zh-CN" w:bidi="ar"/>
        </w:rPr>
        <w:t>深化</w:t>
      </w:r>
      <w:r>
        <w:rPr>
          <w:rFonts w:hint="default" w:ascii="Times New Roman" w:hAnsi="Times New Roman" w:eastAsia="宋体" w:cs="Times New Roman"/>
          <w:b/>
          <w:bCs/>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b/>
          <w:bCs/>
          <w:i w:val="0"/>
          <w:iCs w:val="0"/>
          <w:caps w:val="0"/>
          <w:color w:val="auto"/>
          <w:spacing w:val="0"/>
          <w:kern w:val="0"/>
          <w:sz w:val="32"/>
          <w:szCs w:val="32"/>
          <w:bdr w:val="none" w:color="auto" w:sz="0" w:space="0"/>
          <w:lang w:val="en-US" w:eastAsia="zh-CN" w:bidi="ar"/>
        </w:rPr>
        <w:t>无废城市</w:t>
      </w:r>
      <w:r>
        <w:rPr>
          <w:rFonts w:hint="default" w:ascii="Times New Roman" w:hAnsi="Times New Roman" w:eastAsia="宋体" w:cs="Times New Roman"/>
          <w:b/>
          <w:bCs/>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b/>
          <w:bCs/>
          <w:i w:val="0"/>
          <w:iCs w:val="0"/>
          <w:caps w:val="0"/>
          <w:color w:val="auto"/>
          <w:spacing w:val="0"/>
          <w:kern w:val="0"/>
          <w:sz w:val="32"/>
          <w:szCs w:val="32"/>
          <w:bdr w:val="none" w:color="auto" w:sz="0" w:space="0"/>
          <w:lang w:val="en-US" w:eastAsia="zh-CN" w:bidi="ar"/>
        </w:rPr>
        <w:t>建设。</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加快推进飞灰与废盐综合利用处置等重点项目，推动垃圾分类提质增效，提升固废</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趋零填埋</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和规范化管理水平。</w:t>
      </w:r>
      <w:r>
        <w:rPr>
          <w:rFonts w:hint="eastAsia" w:ascii="仿宋_GB2312" w:hAnsi="Times New Roman" w:eastAsia="仿宋_GB2312" w:cs="仿宋_GB2312"/>
          <w:b/>
          <w:bCs/>
          <w:i w:val="0"/>
          <w:iCs w:val="0"/>
          <w:caps w:val="0"/>
          <w:color w:val="auto"/>
          <w:spacing w:val="0"/>
          <w:kern w:val="0"/>
          <w:sz w:val="32"/>
          <w:szCs w:val="32"/>
          <w:bdr w:val="none" w:color="auto" w:sz="0" w:space="0"/>
          <w:lang w:val="en-US" w:eastAsia="zh-CN" w:bidi="ar"/>
        </w:rPr>
        <w:t>强化环保基础设施建设。</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完成滨江第二污水处理厂等</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33</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个年度重点建设项目。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rPr>
          <w:rFonts w:hint="eastAsia" w:ascii="宋体" w:hAnsi="宋体" w:eastAsia="宋体" w:cs="宋体"/>
          <w:i w:val="0"/>
          <w:iCs w:val="0"/>
          <w:caps w:val="0"/>
          <w:color w:val="auto"/>
          <w:spacing w:val="0"/>
          <w:sz w:val="18"/>
          <w:szCs w:val="18"/>
        </w:rPr>
      </w:pPr>
      <w:r>
        <w:rPr>
          <w:rFonts w:hint="default" w:ascii="Times New Roman" w:hAnsi="Times New Roman" w:eastAsia="宋体" w:cs="Times New Roman"/>
          <w:b/>
          <w:bCs/>
          <w:i w:val="0"/>
          <w:iCs w:val="0"/>
          <w:caps w:val="0"/>
          <w:color w:val="auto"/>
          <w:spacing w:val="0"/>
          <w:kern w:val="0"/>
          <w:sz w:val="32"/>
          <w:szCs w:val="32"/>
          <w:bdr w:val="none" w:color="auto" w:sz="0" w:space="0"/>
          <w:lang w:val="en-US" w:eastAsia="zh-CN" w:bidi="ar"/>
        </w:rPr>
        <w:t>3.</w:t>
      </w:r>
      <w:r>
        <w:rPr>
          <w:rFonts w:hint="eastAsia" w:ascii="楷体_GB2312" w:hAnsi="Times New Roman" w:eastAsia="楷体_GB2312" w:cs="楷体_GB2312"/>
          <w:b/>
          <w:bCs/>
          <w:i w:val="0"/>
          <w:iCs w:val="0"/>
          <w:caps w:val="0"/>
          <w:color w:val="auto"/>
          <w:spacing w:val="0"/>
          <w:kern w:val="0"/>
          <w:sz w:val="32"/>
          <w:szCs w:val="32"/>
          <w:bdr w:val="none" w:color="auto" w:sz="0" w:space="0"/>
          <w:lang w:val="en-US" w:eastAsia="zh-CN" w:bidi="ar"/>
        </w:rPr>
        <w:t>坚决守住社会稳定防线。</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深化平安常熟建设，常态化推进扫黑除恶专项斗争，保持对各类违法犯罪活动的高压严打态势。完善重大涉稳风险挂牌督办机制，深入开展清理欠账、欠款、欠薪</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三清</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等专项行动，着力防范化解金融、房地产、劳资纠纷、政府性债务等风险。坚持和发展新时代</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枫桥经验</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，完善</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微网格</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治理体系，深化</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网格</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检察公益诉讼</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等</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网格</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内涵，提升基层防范化解风险能力。探索建立</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突出信访矛盾及时就地解决</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工作处办机制，统筹开展信访积案化解与信访问题源头治理攻坚行动，进一步提高信访矛盾实体性化解率。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宋体" w:hAnsi="宋体" w:eastAsia="宋体" w:cs="宋体"/>
          <w:i w:val="0"/>
          <w:iCs w:val="0"/>
          <w:caps w:val="0"/>
          <w:color w:val="auto"/>
          <w:spacing w:val="0"/>
          <w:sz w:val="18"/>
          <w:szCs w:val="18"/>
        </w:rPr>
      </w:pPr>
      <w:r>
        <w:rPr>
          <w:rFonts w:hint="eastAsia" w:ascii="黑体" w:hAnsi="宋体" w:eastAsia="黑体" w:cs="黑体"/>
          <w:i w:val="0"/>
          <w:iCs w:val="0"/>
          <w:caps w:val="0"/>
          <w:color w:val="auto"/>
          <w:spacing w:val="0"/>
          <w:kern w:val="0"/>
          <w:sz w:val="32"/>
          <w:szCs w:val="32"/>
          <w:bdr w:val="none" w:color="auto" w:sz="0" w:space="0"/>
          <w:lang w:val="en-US" w:eastAsia="zh-CN" w:bidi="ar"/>
        </w:rPr>
        <w:t>七、更优作风强化自身建设，提升政府服务新水平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宋体" w:hAnsi="宋体" w:eastAsia="宋体" w:cs="宋体"/>
          <w:i w:val="0"/>
          <w:iCs w:val="0"/>
          <w:caps w:val="0"/>
          <w:color w:val="auto"/>
          <w:spacing w:val="0"/>
          <w:sz w:val="18"/>
          <w:szCs w:val="18"/>
        </w:rPr>
      </w:pP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新时代赋予新使命，新征程要有新作为，政府系统将坚决做到知责于心、担责于身、履责于行，不断提高治理体系和治理能力现代化水平。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rPr>
          <w:rFonts w:hint="eastAsia" w:ascii="宋体" w:hAnsi="宋体" w:eastAsia="宋体" w:cs="宋体"/>
          <w:i w:val="0"/>
          <w:iCs w:val="0"/>
          <w:caps w:val="0"/>
          <w:color w:val="auto"/>
          <w:spacing w:val="0"/>
          <w:sz w:val="18"/>
          <w:szCs w:val="18"/>
        </w:rPr>
      </w:pPr>
      <w:r>
        <w:rPr>
          <w:rFonts w:hint="default" w:ascii="Times New Roman" w:hAnsi="Times New Roman" w:eastAsia="宋体" w:cs="Times New Roman"/>
          <w:b/>
          <w:bCs/>
          <w:i w:val="0"/>
          <w:iCs w:val="0"/>
          <w:caps w:val="0"/>
          <w:color w:val="auto"/>
          <w:spacing w:val="0"/>
          <w:kern w:val="0"/>
          <w:sz w:val="32"/>
          <w:szCs w:val="32"/>
          <w:bdr w:val="none" w:color="auto" w:sz="0" w:space="0"/>
          <w:lang w:val="en-US" w:eastAsia="zh-CN" w:bidi="ar"/>
        </w:rPr>
        <w:t>1.</w:t>
      </w:r>
      <w:r>
        <w:rPr>
          <w:rFonts w:hint="eastAsia" w:ascii="楷体_GB2312" w:hAnsi="Times New Roman" w:eastAsia="楷体_GB2312" w:cs="楷体_GB2312"/>
          <w:b/>
          <w:bCs/>
          <w:i w:val="0"/>
          <w:iCs w:val="0"/>
          <w:caps w:val="0"/>
          <w:color w:val="auto"/>
          <w:spacing w:val="0"/>
          <w:kern w:val="0"/>
          <w:sz w:val="32"/>
          <w:szCs w:val="32"/>
          <w:bdr w:val="none" w:color="auto" w:sz="0" w:space="0"/>
          <w:lang w:val="en-US" w:eastAsia="zh-CN" w:bidi="ar"/>
        </w:rPr>
        <w:t>始终坚持改革提效。</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认真贯彻落实党中央关于机构改革的决策部署，持续优化政府职能、完善体制机制、提高运行效率。深化数字政府建设，完善市场主体、实有人口、既有建筑</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三位一体</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的全生命周期管理服务平台功能，开发更多</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切口小、方法巧、效果灵</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的数字化应用，提高对企业、群众的动态感知能力，为政府精细化治理、精准化服务提供更强支撑。持续深化行政审批制度改革，建立企业服务中心和企检服务中心，全力简流程、优服务，让涉企政策</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自动直达</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、惠企政策</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免申即享</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。推进新一轮国有企业改革深化提升行动，上线国资国企一体化信息系统，加快国企数字化、市场化转型。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rPr>
          <w:rFonts w:hint="eastAsia" w:ascii="宋体" w:hAnsi="宋体" w:eastAsia="宋体" w:cs="宋体"/>
          <w:i w:val="0"/>
          <w:iCs w:val="0"/>
          <w:caps w:val="0"/>
          <w:color w:val="auto"/>
          <w:spacing w:val="0"/>
          <w:sz w:val="18"/>
          <w:szCs w:val="18"/>
        </w:rPr>
      </w:pPr>
      <w:r>
        <w:rPr>
          <w:rFonts w:hint="default" w:ascii="Times New Roman" w:hAnsi="Times New Roman" w:eastAsia="宋体" w:cs="Times New Roman"/>
          <w:b/>
          <w:bCs/>
          <w:i w:val="0"/>
          <w:iCs w:val="0"/>
          <w:caps w:val="0"/>
          <w:color w:val="auto"/>
          <w:spacing w:val="0"/>
          <w:kern w:val="0"/>
          <w:sz w:val="32"/>
          <w:szCs w:val="32"/>
          <w:bdr w:val="none" w:color="auto" w:sz="0" w:space="0"/>
          <w:lang w:val="en-US" w:eastAsia="zh-CN" w:bidi="ar"/>
        </w:rPr>
        <w:t>2.</w:t>
      </w:r>
      <w:r>
        <w:rPr>
          <w:rFonts w:hint="eastAsia" w:ascii="楷体_GB2312" w:hAnsi="Times New Roman" w:eastAsia="楷体_GB2312" w:cs="楷体_GB2312"/>
          <w:b/>
          <w:bCs/>
          <w:i w:val="0"/>
          <w:iCs w:val="0"/>
          <w:caps w:val="0"/>
          <w:color w:val="auto"/>
          <w:spacing w:val="0"/>
          <w:kern w:val="0"/>
          <w:sz w:val="32"/>
          <w:szCs w:val="32"/>
          <w:bdr w:val="none" w:color="auto" w:sz="0" w:space="0"/>
          <w:lang w:val="en-US" w:eastAsia="zh-CN" w:bidi="ar"/>
        </w:rPr>
        <w:t>始终坚持依法行政。</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强化普法宣传，夯实全国首批普法守法示范城市和全国唯一普法先进</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八连冠</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创建基础。强化依法行政，扎实开展行政执法突出问题专项整治行动，探索建立分级分类监管、部门板块联合执法检查机制，推进包容审慎监管，少说</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不能做</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、说清</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怎么做</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，坚决杜绝</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一刀切</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减少对企业正常生产经营的干扰；加强涉企政策评估，探索建立企业参与的政策制定机制，构建良好发展环境。强化诉源治理，加大行政争议实质性化解力度，持续压降行政诉讼风险案件数量和败诉率。强化依法决策，严格落实重大行政决策机制，主动接受人大及其常委会法律监督和政协民主监督，自觉接受监察、司法、舆论监督，加强审计监督，确保政府所有工作都在法律框架内进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rPr>
          <w:rFonts w:hint="eastAsia" w:ascii="宋体" w:hAnsi="宋体" w:eastAsia="宋体" w:cs="宋体"/>
          <w:i w:val="0"/>
          <w:iCs w:val="0"/>
          <w:caps w:val="0"/>
          <w:color w:val="auto"/>
          <w:spacing w:val="0"/>
          <w:sz w:val="18"/>
          <w:szCs w:val="18"/>
        </w:rPr>
      </w:pPr>
      <w:r>
        <w:rPr>
          <w:rFonts w:hint="default" w:ascii="Times New Roman" w:hAnsi="Times New Roman" w:eastAsia="宋体" w:cs="Times New Roman"/>
          <w:b/>
          <w:bCs/>
          <w:i w:val="0"/>
          <w:iCs w:val="0"/>
          <w:caps w:val="0"/>
          <w:color w:val="auto"/>
          <w:spacing w:val="0"/>
          <w:kern w:val="0"/>
          <w:sz w:val="32"/>
          <w:szCs w:val="32"/>
          <w:bdr w:val="none" w:color="auto" w:sz="0" w:space="0"/>
          <w:lang w:val="en-US" w:eastAsia="zh-CN" w:bidi="ar"/>
        </w:rPr>
        <w:t>3.</w:t>
      </w:r>
      <w:r>
        <w:rPr>
          <w:rFonts w:hint="eastAsia" w:ascii="楷体_GB2312" w:hAnsi="Times New Roman" w:eastAsia="楷体_GB2312" w:cs="楷体_GB2312"/>
          <w:b/>
          <w:bCs/>
          <w:i w:val="0"/>
          <w:iCs w:val="0"/>
          <w:caps w:val="0"/>
          <w:color w:val="auto"/>
          <w:spacing w:val="0"/>
          <w:kern w:val="0"/>
          <w:sz w:val="32"/>
          <w:szCs w:val="32"/>
          <w:bdr w:val="none" w:color="auto" w:sz="0" w:space="0"/>
          <w:lang w:val="en-US" w:eastAsia="zh-CN" w:bidi="ar"/>
        </w:rPr>
        <w:t>始终坚持锤炼作风。</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深入学习贯彻习近平总书记对江苏、苏州工作重要讲话重要指示精神，巩固拓展主题教育成果，努力将学习成效转化为干事创业的实际行动，以顶格标准、满格状态落实</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四敢</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要求，奋力开创高质量发展新局面。深入推进政府系统党风廉政建设和反腐败工作，持之以恒正风肃纪。倡导勤俭节约优良作风，持续压降</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三公</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支出，坚决兜牢</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三保</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底线，将更多财力用在发展紧要处和民生急需上，以政府的</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紧日子</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换市场主体和市民群众的</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好日子</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宋体" w:hAnsi="宋体" w:eastAsia="宋体" w:cs="宋体"/>
          <w:i w:val="0"/>
          <w:iCs w:val="0"/>
          <w:caps w:val="0"/>
          <w:color w:val="auto"/>
          <w:spacing w:val="0"/>
          <w:sz w:val="18"/>
          <w:szCs w:val="18"/>
        </w:rPr>
      </w:pP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各位代表，披荆斩棘方见繁花似锦，砥砺奋进终将铸就辉煌。让我们紧密团结在以习近平同志为核心的党中央周围，在中共常熟市委的坚强领导下，紧紧依靠全市人民，真抓实干、开拓奋进，全面推进中国式现代化常熟新实践，加快建设更高品质</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江南福地</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，以过硬成绩迎接新中国成立</w:t>
      </w:r>
      <w:r>
        <w:rPr>
          <w:rFonts w:hint="default" w:ascii="Times New Roman" w:hAnsi="Times New Roman" w:eastAsia="宋体" w:cs="Times New Roman"/>
          <w:i w:val="0"/>
          <w:iCs w:val="0"/>
          <w:caps w:val="0"/>
          <w:color w:val="auto"/>
          <w:spacing w:val="0"/>
          <w:kern w:val="0"/>
          <w:sz w:val="32"/>
          <w:szCs w:val="32"/>
          <w:bdr w:val="none" w:color="auto" w:sz="0" w:space="0"/>
          <w:lang w:val="en-US" w:eastAsia="zh-CN" w:bidi="ar"/>
        </w:rPr>
        <w:t>75</w:t>
      </w:r>
      <w:r>
        <w:rPr>
          <w:rFonts w:hint="eastAsia" w:ascii="仿宋_GB2312" w:hAnsi="Times New Roman" w:eastAsia="仿宋_GB2312" w:cs="仿宋_GB2312"/>
          <w:i w:val="0"/>
          <w:iCs w:val="0"/>
          <w:caps w:val="0"/>
          <w:color w:val="auto"/>
          <w:spacing w:val="0"/>
          <w:kern w:val="0"/>
          <w:sz w:val="32"/>
          <w:szCs w:val="32"/>
          <w:bdr w:val="none" w:color="auto" w:sz="0" w:space="0"/>
          <w:lang w:val="en-US" w:eastAsia="zh-CN" w:bidi="ar"/>
        </w:rPr>
        <w:t>周年！</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wZDI0YzU5MzljYzQ0MDlkMjQ0MzU5ZmY0YTcxZjIifQ=="/>
  </w:docVars>
  <w:rsids>
    <w:rsidRoot w:val="00000000"/>
    <w:rsid w:val="504E18C0"/>
    <w:rsid w:val="6B8974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2024-01-30T08:02:17Z</dcterms:created>
  <dc:creator>Administrator</dc:creator>
  <cp:lastModifiedBy>Administrator</cp:lastModifiedBy>
  <dcterms:modified xsi:type="dcterms:W3CDTF">2024-01-30T08:02:43Z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32F3C0F4BB31433BA41F0DAABF106B5B_12</vt:lpwstr>
  </property>
</Properties>
</file>