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widowControl/>
        <w:shd w:val="clear" w:color="auto" w:fill="FFFFFF"/>
        <w:spacing w:beforeAutospacing="0" w:afterAutospacing="0" w:line="360" w:lineRule="auto"/>
        <w:jc w:val="center"/>
        <w:rPr>
          <w:rFonts w:hint="eastAsia" w:cs="宋体" w:asciiTheme="minorEastAsia" w:hAnsiTheme="minorEastAsia"/>
          <w:b/>
          <w:sz w:val="32"/>
          <w:szCs w:val="32"/>
          <w:shd w:val="clear" w:color="auto" w:fill="FFFFFF"/>
          <w:lang w:eastAsia="zh-CN"/>
        </w:rPr>
      </w:pPr>
      <w:bookmarkStart w:id="92" w:name="_GoBack"/>
      <w:bookmarkEnd w:id="92"/>
      <w:r>
        <w:rPr>
          <w:rFonts w:hint="eastAsia" w:cs="宋体" w:asciiTheme="minorEastAsia" w:hAnsiTheme="minorEastAsia"/>
          <w:b/>
          <w:sz w:val="32"/>
          <w:szCs w:val="32"/>
          <w:shd w:val="clear" w:color="auto" w:fill="FFFFFF"/>
        </w:rPr>
        <w:t>苏州市文明行为促进条例</w:t>
      </w:r>
    </w:p>
    <w:p>
      <w:pPr>
        <w:pStyle w:val="12"/>
        <w:widowControl/>
        <w:shd w:val="clear" w:color="auto" w:fill="FFFFFF"/>
        <w:spacing w:beforeAutospacing="0" w:afterAutospacing="0" w:line="360" w:lineRule="auto"/>
        <w:jc w:val="center"/>
        <w:rPr>
          <w:rFonts w:cs="宋体" w:asciiTheme="minorEastAsia" w:hAnsiTheme="minorEastAsia"/>
          <w:b/>
          <w:sz w:val="28"/>
          <w:szCs w:val="28"/>
        </w:rPr>
      </w:pPr>
      <w:r>
        <w:rPr>
          <w:rFonts w:hint="eastAsia" w:cs="宋体" w:asciiTheme="minorEastAsia" w:hAnsiTheme="minorEastAsia"/>
          <w:b/>
          <w:sz w:val="32"/>
          <w:szCs w:val="32"/>
          <w:shd w:val="clear" w:color="auto" w:fill="FFFFFF"/>
          <w:lang w:eastAsia="zh-CN"/>
        </w:rPr>
        <w:t>（</w:t>
      </w:r>
      <w:r>
        <w:rPr>
          <w:rFonts w:hint="eastAsia" w:cs="宋体" w:asciiTheme="minorEastAsia" w:hAnsiTheme="minorEastAsia"/>
          <w:b/>
          <w:sz w:val="32"/>
          <w:szCs w:val="32"/>
          <w:shd w:val="clear" w:color="auto" w:fill="FFFFFF"/>
          <w:lang w:val="en-US" w:eastAsia="zh-CN"/>
        </w:rPr>
        <w:t>草案</w:t>
      </w:r>
      <w:r>
        <w:rPr>
          <w:rFonts w:hint="eastAsia" w:cs="宋体" w:asciiTheme="minorEastAsia" w:hAnsiTheme="minorEastAsia"/>
          <w:b/>
          <w:sz w:val="32"/>
          <w:szCs w:val="32"/>
          <w:shd w:val="clear" w:color="auto" w:fill="FFFFFF"/>
          <w:lang w:eastAsia="zh-CN"/>
        </w:rPr>
        <w:t>）</w:t>
      </w:r>
      <w:r>
        <w:rPr>
          <w:rFonts w:cs="Calibri" w:asciiTheme="minorEastAsia" w:hAnsiTheme="minorEastAsia"/>
          <w:b/>
          <w:sz w:val="28"/>
          <w:szCs w:val="28"/>
          <w:shd w:val="clear" w:color="auto" w:fill="FFFFFF"/>
        </w:rPr>
        <w:t> </w:t>
      </w:r>
    </w:p>
    <w:p>
      <w:pPr>
        <w:pStyle w:val="12"/>
        <w:widowControl/>
        <w:shd w:val="clear" w:color="auto" w:fill="FFFFFF"/>
        <w:spacing w:beforeAutospacing="0" w:afterAutospacing="0" w:line="360" w:lineRule="auto"/>
        <w:jc w:val="center"/>
        <w:rPr>
          <w:rFonts w:ascii="宋体" w:hAnsi="宋体" w:eastAsia="宋体" w:cs="宋体"/>
          <w:sz w:val="28"/>
          <w:szCs w:val="28"/>
          <w:shd w:val="clear" w:color="auto" w:fill="FFFFFF"/>
        </w:rPr>
      </w:pPr>
    </w:p>
    <w:sdt>
      <w:sdtPr>
        <w:rPr>
          <w:rFonts w:asciiTheme="minorHAnsi" w:hAnsiTheme="minorHAnsi" w:eastAsiaTheme="minorEastAsia" w:cstheme="minorBidi"/>
          <w:b w:val="0"/>
          <w:color w:val="auto"/>
          <w:kern w:val="2"/>
          <w:sz w:val="21"/>
          <w:szCs w:val="24"/>
          <w:shd w:val="clear" w:color="auto" w:fill="auto"/>
          <w:lang w:val="zh-CN"/>
        </w:rPr>
        <w:id w:val="311753841"/>
        <w:docPartObj>
          <w:docPartGallery w:val="Table of Contents"/>
          <w:docPartUnique/>
        </w:docPartObj>
      </w:sdtPr>
      <w:sdtEndPr>
        <w:rPr>
          <w:rFonts w:cs="Times New Roman" w:asciiTheme="minorHAnsi" w:hAnsiTheme="minorHAnsi" w:eastAsiaTheme="minorEastAsia"/>
          <w:b w:val="0"/>
          <w:bCs/>
          <w:color w:val="auto"/>
          <w:kern w:val="0"/>
          <w:sz w:val="22"/>
          <w:szCs w:val="22"/>
          <w:shd w:val="clear" w:color="auto" w:fill="auto"/>
          <w:lang w:val="zh-CN"/>
        </w:rPr>
      </w:sdtEndPr>
      <w:sdtContent>
        <w:p>
          <w:pPr>
            <w:pStyle w:val="20"/>
            <w:spacing w:before="312"/>
          </w:pPr>
          <w:r>
            <w:rPr>
              <w:lang w:val="zh-CN"/>
            </w:rPr>
            <w:t>目</w:t>
          </w:r>
          <w:r>
            <w:rPr>
              <w:rFonts w:hint="eastAsia"/>
              <w:lang w:val="zh-CN"/>
            </w:rPr>
            <w:t xml:space="preserve"> </w:t>
          </w:r>
          <w:r>
            <w:rPr>
              <w:lang w:val="zh-CN"/>
            </w:rPr>
            <w:t xml:space="preserve"> 录</w:t>
          </w:r>
        </w:p>
        <w:p>
          <w:pPr>
            <w:pStyle w:val="9"/>
            <w:tabs>
              <w:tab w:val="right" w:leader="dot" w:pos="9060"/>
            </w:tabs>
            <w:rPr>
              <w:rFonts w:cstheme="minorBidi"/>
              <w:kern w:val="2"/>
              <w:sz w:val="21"/>
            </w:rPr>
          </w:pPr>
          <w:r>
            <w:rPr>
              <w:shd w:val="clear" w:color="auto" w:fill="FFFFFF"/>
            </w:rPr>
            <w:fldChar w:fldCharType="begin"/>
          </w:r>
          <w:r>
            <w:instrText xml:space="preserve"> TOC \o "1-3" \h \z \u </w:instrText>
          </w:r>
          <w:r>
            <w:rPr>
              <w:shd w:val="clear" w:color="auto" w:fill="FFFFFF"/>
            </w:rPr>
            <w:fldChar w:fldCharType="separate"/>
          </w:r>
          <w:r>
            <w:fldChar w:fldCharType="begin"/>
          </w:r>
          <w:r>
            <w:instrText xml:space="preserve"> HYPERLINK \l "_Toc55554979" </w:instrText>
          </w:r>
          <w:r>
            <w:fldChar w:fldCharType="separate"/>
          </w:r>
          <w:r>
            <w:rPr>
              <w:rStyle w:val="17"/>
            </w:rPr>
            <w:t>第一章 总则</w:t>
          </w:r>
          <w:r>
            <w:fldChar w:fldCharType="end"/>
          </w:r>
        </w:p>
        <w:p>
          <w:pPr>
            <w:pStyle w:val="9"/>
            <w:tabs>
              <w:tab w:val="right" w:leader="dot" w:pos="9060"/>
            </w:tabs>
            <w:rPr>
              <w:rFonts w:cstheme="minorBidi"/>
              <w:kern w:val="2"/>
              <w:sz w:val="21"/>
            </w:rPr>
          </w:pPr>
          <w:r>
            <w:fldChar w:fldCharType="begin"/>
          </w:r>
          <w:r>
            <w:instrText xml:space="preserve"> HYPERLINK \l "_Toc55554988" </w:instrText>
          </w:r>
          <w:r>
            <w:fldChar w:fldCharType="separate"/>
          </w:r>
          <w:r>
            <w:rPr>
              <w:rStyle w:val="17"/>
            </w:rPr>
            <w:t>第二章</w:t>
          </w:r>
          <w:r>
            <w:rPr>
              <w:rStyle w:val="17"/>
              <w:rFonts w:ascii="Calibri" w:hAnsi="Calibri" w:cs="Calibri"/>
            </w:rPr>
            <w:t> </w:t>
          </w:r>
          <w:r>
            <w:rPr>
              <w:rStyle w:val="17"/>
            </w:rPr>
            <w:t>文明行为规范</w:t>
          </w:r>
          <w:r>
            <w:fldChar w:fldCharType="end"/>
          </w:r>
        </w:p>
        <w:p>
          <w:pPr>
            <w:pStyle w:val="9"/>
            <w:tabs>
              <w:tab w:val="right" w:leader="dot" w:pos="9060"/>
            </w:tabs>
            <w:rPr>
              <w:rFonts w:cstheme="minorBidi"/>
              <w:kern w:val="2"/>
              <w:sz w:val="21"/>
            </w:rPr>
          </w:pPr>
          <w:r>
            <w:fldChar w:fldCharType="begin"/>
          </w:r>
          <w:r>
            <w:instrText xml:space="preserve"> HYPERLINK \l "_Toc55554999" </w:instrText>
          </w:r>
          <w:r>
            <w:fldChar w:fldCharType="separate"/>
          </w:r>
          <w:r>
            <w:rPr>
              <w:rStyle w:val="17"/>
            </w:rPr>
            <w:t>第三章</w:t>
          </w:r>
          <w:r>
            <w:rPr>
              <w:rStyle w:val="17"/>
              <w:rFonts w:ascii="Calibri" w:hAnsi="Calibri" w:cs="Calibri"/>
            </w:rPr>
            <w:t> </w:t>
          </w:r>
          <w:r>
            <w:rPr>
              <w:rStyle w:val="17"/>
            </w:rPr>
            <w:t>治理和监督</w:t>
          </w:r>
          <w:r>
            <w:fldChar w:fldCharType="end"/>
          </w:r>
        </w:p>
        <w:p>
          <w:pPr>
            <w:pStyle w:val="9"/>
            <w:tabs>
              <w:tab w:val="right" w:leader="dot" w:pos="9060"/>
            </w:tabs>
            <w:rPr>
              <w:rFonts w:cstheme="minorBidi"/>
              <w:kern w:val="2"/>
              <w:sz w:val="21"/>
            </w:rPr>
          </w:pPr>
          <w:r>
            <w:fldChar w:fldCharType="begin"/>
          </w:r>
          <w:r>
            <w:instrText xml:space="preserve"> HYPERLINK \l "_Toc55555024" </w:instrText>
          </w:r>
          <w:r>
            <w:fldChar w:fldCharType="separate"/>
          </w:r>
          <w:r>
            <w:rPr>
              <w:rStyle w:val="17"/>
            </w:rPr>
            <w:t>第四章</w:t>
          </w:r>
          <w:r>
            <w:rPr>
              <w:rStyle w:val="17"/>
              <w:rFonts w:ascii="Calibri" w:hAnsi="Calibri" w:cs="Calibri"/>
            </w:rPr>
            <w:t> 表彰与奖励</w:t>
          </w:r>
          <w:r>
            <w:fldChar w:fldCharType="end"/>
          </w:r>
        </w:p>
        <w:p>
          <w:pPr>
            <w:pStyle w:val="9"/>
            <w:tabs>
              <w:tab w:val="right" w:leader="dot" w:pos="9060"/>
            </w:tabs>
            <w:rPr>
              <w:rFonts w:cstheme="minorBidi"/>
              <w:kern w:val="2"/>
              <w:sz w:val="21"/>
            </w:rPr>
          </w:pPr>
          <w:r>
            <w:fldChar w:fldCharType="begin"/>
          </w:r>
          <w:r>
            <w:instrText xml:space="preserve"> HYPERLINK \l "_Toc55555034" </w:instrText>
          </w:r>
          <w:r>
            <w:fldChar w:fldCharType="separate"/>
          </w:r>
          <w:r>
            <w:rPr>
              <w:rStyle w:val="17"/>
            </w:rPr>
            <w:t>第五章</w:t>
          </w:r>
          <w:r>
            <w:rPr>
              <w:rStyle w:val="17"/>
              <w:rFonts w:ascii="Calibri" w:hAnsi="Calibri" w:cs="Calibri"/>
            </w:rPr>
            <w:t> </w:t>
          </w:r>
          <w:r>
            <w:rPr>
              <w:rStyle w:val="17"/>
            </w:rPr>
            <w:t>法律责任</w:t>
          </w:r>
          <w:r>
            <w:fldChar w:fldCharType="end"/>
          </w:r>
        </w:p>
        <w:p>
          <w:pPr>
            <w:pStyle w:val="9"/>
            <w:tabs>
              <w:tab w:val="right" w:leader="dot" w:pos="9060"/>
            </w:tabs>
            <w:rPr>
              <w:rFonts w:cstheme="minorBidi"/>
              <w:kern w:val="2"/>
              <w:sz w:val="21"/>
            </w:rPr>
          </w:pPr>
          <w:r>
            <w:fldChar w:fldCharType="begin"/>
          </w:r>
          <w:r>
            <w:instrText xml:space="preserve"> HYPERLINK \l "_Toc55555041" </w:instrText>
          </w:r>
          <w:r>
            <w:fldChar w:fldCharType="separate"/>
          </w:r>
          <w:r>
            <w:rPr>
              <w:rStyle w:val="17"/>
            </w:rPr>
            <w:t>第六章</w:t>
          </w:r>
          <w:r>
            <w:rPr>
              <w:rStyle w:val="17"/>
              <w:rFonts w:ascii="Calibri" w:hAnsi="Calibri" w:cs="Calibri"/>
            </w:rPr>
            <w:t> </w:t>
          </w:r>
          <w:r>
            <w:rPr>
              <w:rStyle w:val="17"/>
            </w:rPr>
            <w:t>附则</w:t>
          </w:r>
          <w:r>
            <w:fldChar w:fldCharType="end"/>
          </w:r>
          <w:r>
            <w:rPr>
              <w:bCs/>
              <w:lang w:val="zh-CN"/>
            </w:rPr>
            <w:fldChar w:fldCharType="end"/>
          </w:r>
        </w:p>
      </w:sdtContent>
    </w:sdt>
    <w:p>
      <w:pPr>
        <w:pStyle w:val="2"/>
        <w:spacing w:before="0" w:beforeLines="0"/>
      </w:pPr>
      <w:bookmarkStart w:id="0" w:name="_Toc55554979"/>
      <w:bookmarkStart w:id="1" w:name="_Toc55554915"/>
    </w:p>
    <w:p>
      <w:pPr>
        <w:pStyle w:val="2"/>
        <w:spacing w:before="0" w:beforeLines="0"/>
      </w:pPr>
      <w:r>
        <w:t>第一章 总则</w:t>
      </w:r>
      <w:bookmarkEnd w:id="0"/>
      <w:bookmarkEnd w:id="1"/>
    </w:p>
    <w:p>
      <w:pPr>
        <w:pStyle w:val="4"/>
        <w:numPr>
          <w:ilvl w:val="0"/>
          <w:numId w:val="1"/>
        </w:numPr>
        <w:spacing w:before="312" w:beforeLines="100" w:beforeAutospacing="0" w:afterAutospacing="0" w:line="360" w:lineRule="auto"/>
        <w:ind w:left="0" w:firstLine="567"/>
        <w:jc w:val="both"/>
        <w:rPr>
          <w:rFonts w:hint="default" w:ascii="仿宋_GB2312" w:eastAsia="仿宋_GB2312"/>
          <w:b w:val="0"/>
          <w:bCs/>
          <w:sz w:val="24"/>
          <w:szCs w:val="24"/>
          <w:shd w:val="clear" w:color="auto" w:fill="FFFFFF"/>
        </w:rPr>
      </w:pPr>
      <w:bookmarkStart w:id="2" w:name="_Toc55554916"/>
      <w:bookmarkStart w:id="3" w:name="_Toc55554980"/>
      <w:r>
        <w:rPr>
          <w:rFonts w:ascii="仿宋_GB2312" w:eastAsia="仿宋_GB2312"/>
          <w:bCs/>
          <w:sz w:val="24"/>
          <w:szCs w:val="24"/>
          <w:shd w:val="clear" w:color="auto" w:fill="FFFFFF"/>
        </w:rPr>
        <w:t>[立法目的]</w:t>
      </w:r>
      <w:bookmarkStart w:id="4" w:name="_Hlk46431452"/>
      <w:r>
        <w:rPr>
          <w:rFonts w:ascii="仿宋_GB2312" w:eastAsia="仿宋_GB2312"/>
          <w:bCs/>
          <w:sz w:val="24"/>
          <w:szCs w:val="24"/>
          <w:shd w:val="clear" w:color="auto" w:fill="FFFFFF"/>
        </w:rPr>
        <w:t xml:space="preserve"> </w:t>
      </w:r>
      <w:r>
        <w:rPr>
          <w:rFonts w:ascii="仿宋_GB2312" w:eastAsia="仿宋_GB2312"/>
          <w:b w:val="0"/>
          <w:bCs/>
          <w:sz w:val="24"/>
          <w:szCs w:val="24"/>
          <w:shd w:val="clear" w:color="auto" w:fill="FFFFFF"/>
        </w:rPr>
        <w:t>为了有效传承中华优秀传统文化，培育和践行社会主义核心价值观，提高公民的思想觉悟、道德水准和文明素养，全面提高社会文明程度，</w:t>
      </w:r>
      <w:bookmarkEnd w:id="4"/>
      <w:r>
        <w:rPr>
          <w:rFonts w:ascii="仿宋_GB2312" w:eastAsia="仿宋_GB2312"/>
          <w:b w:val="0"/>
          <w:bCs/>
          <w:sz w:val="24"/>
          <w:szCs w:val="24"/>
          <w:shd w:val="clear" w:color="auto" w:fill="FFFFFF"/>
        </w:rPr>
        <w:t>依据相关法律、法规，结合本市实际，制定本条例。</w:t>
      </w:r>
      <w:bookmarkEnd w:id="2"/>
      <w:bookmarkEnd w:id="3"/>
    </w:p>
    <w:p>
      <w:pPr>
        <w:pStyle w:val="4"/>
        <w:numPr>
          <w:ilvl w:val="0"/>
          <w:numId w:val="1"/>
        </w:numPr>
        <w:spacing w:before="312" w:beforeLines="100" w:beforeAutospacing="0" w:afterAutospacing="0" w:line="360" w:lineRule="auto"/>
        <w:ind w:left="0" w:firstLine="567"/>
        <w:jc w:val="both"/>
        <w:rPr>
          <w:rFonts w:hint="default" w:ascii="仿宋_GB2312" w:eastAsia="仿宋_GB2312"/>
          <w:b w:val="0"/>
          <w:bCs/>
          <w:sz w:val="24"/>
          <w:szCs w:val="24"/>
          <w:shd w:val="clear" w:color="auto" w:fill="FFFFFF"/>
        </w:rPr>
      </w:pPr>
      <w:bookmarkStart w:id="5" w:name="_Toc55554981"/>
      <w:bookmarkStart w:id="6" w:name="_Toc55554917"/>
      <w:r>
        <w:rPr>
          <w:rFonts w:ascii="仿宋_GB2312" w:eastAsia="仿宋_GB2312"/>
          <w:bCs/>
          <w:sz w:val="24"/>
          <w:szCs w:val="24"/>
          <w:shd w:val="clear" w:color="auto" w:fill="FFFFFF"/>
        </w:rPr>
        <w:t xml:space="preserve">[适用范围] </w:t>
      </w:r>
      <w:r>
        <w:rPr>
          <w:rFonts w:ascii="仿宋_GB2312" w:eastAsia="仿宋_GB2312"/>
          <w:b w:val="0"/>
          <w:bCs/>
          <w:sz w:val="24"/>
          <w:szCs w:val="24"/>
          <w:shd w:val="clear" w:color="auto" w:fill="FFFFFF"/>
        </w:rPr>
        <w:t>本市行政区域内文明城市建设、新时代文明实践建设、群众性精神文明建设等文明行为促进工作，适用本条例。</w:t>
      </w:r>
      <w:bookmarkEnd w:id="5"/>
      <w:bookmarkEnd w:id="6"/>
      <w:r>
        <w:rPr>
          <w:rFonts w:ascii="仿宋_GB2312" w:eastAsia="仿宋_GB2312"/>
          <w:b w:val="0"/>
          <w:bCs/>
          <w:sz w:val="24"/>
          <w:szCs w:val="24"/>
          <w:shd w:val="clear" w:color="auto" w:fill="FFFFFF"/>
        </w:rPr>
        <w:t xml:space="preserve"> </w:t>
      </w:r>
    </w:p>
    <w:p>
      <w:pPr>
        <w:pStyle w:val="12"/>
        <w:widowControl/>
        <w:shd w:val="clear" w:color="auto" w:fill="FFFFFF"/>
        <w:spacing w:beforeAutospacing="0" w:afterAutospacing="0" w:line="360" w:lineRule="auto"/>
        <w:ind w:firstLine="480" w:firstLineChars="200"/>
        <w:jc w:val="both"/>
        <w:rPr>
          <w:rFonts w:ascii="仿宋_GB2312" w:hAnsi="宋体" w:eastAsia="仿宋_GB2312"/>
          <w:bCs/>
          <w:shd w:val="clear" w:color="auto" w:fill="FFFFFF"/>
        </w:rPr>
      </w:pPr>
      <w:r>
        <w:rPr>
          <w:rFonts w:hint="eastAsia" w:ascii="仿宋_GB2312" w:hAnsi="宋体" w:eastAsia="仿宋_GB2312"/>
          <w:bCs/>
          <w:shd w:val="clear" w:color="auto" w:fill="FFFFFF"/>
        </w:rPr>
        <w:t xml:space="preserve">本条例所指的文明行为，是指公民和单位遵守法律，遵从新时代公民道德建设实施纲要规范，体现社会主义核心价值观要求，维护社会公正、公平和正义，引领和推进社会文明进步的行为。 </w:t>
      </w:r>
    </w:p>
    <w:p>
      <w:pPr>
        <w:pStyle w:val="4"/>
        <w:numPr>
          <w:ilvl w:val="0"/>
          <w:numId w:val="1"/>
        </w:numPr>
        <w:spacing w:before="312" w:beforeLines="100" w:beforeAutospacing="0" w:afterAutospacing="0" w:line="360" w:lineRule="auto"/>
        <w:ind w:left="0" w:firstLine="567"/>
        <w:jc w:val="both"/>
        <w:rPr>
          <w:rFonts w:hint="default" w:ascii="仿宋_GB2312" w:eastAsia="仿宋_GB2312"/>
          <w:b w:val="0"/>
          <w:bCs/>
          <w:sz w:val="24"/>
          <w:szCs w:val="24"/>
          <w:shd w:val="clear" w:color="auto" w:fill="FFFFFF"/>
        </w:rPr>
      </w:pPr>
      <w:bookmarkStart w:id="7" w:name="_Toc55554982"/>
      <w:bookmarkStart w:id="8" w:name="_Toc55554918"/>
      <w:r>
        <w:rPr>
          <w:rFonts w:ascii="仿宋_GB2312" w:eastAsia="仿宋_GB2312"/>
          <w:bCs/>
          <w:sz w:val="24"/>
          <w:szCs w:val="24"/>
          <w:shd w:val="clear" w:color="auto" w:fill="FFFFFF"/>
        </w:rPr>
        <w:t xml:space="preserve">[立法原则] </w:t>
      </w:r>
      <w:r>
        <w:rPr>
          <w:rFonts w:ascii="仿宋_GB2312" w:eastAsia="仿宋_GB2312"/>
          <w:b w:val="0"/>
          <w:bCs/>
          <w:sz w:val="24"/>
          <w:szCs w:val="24"/>
          <w:shd w:val="clear" w:color="auto" w:fill="FFFFFF"/>
        </w:rPr>
        <w:t>文明行为促进工作应当坚持党委统一领导、政府推动、多方分工协作、社会组织参加和全民积极参与，坚持以人为本，遵循德治、法治、自治相融合的原则，构建长效化、制度化的文明行为促进治理机制，高质量推进文明城市建设工作。</w:t>
      </w:r>
      <w:bookmarkEnd w:id="7"/>
      <w:bookmarkEnd w:id="8"/>
    </w:p>
    <w:p>
      <w:pPr>
        <w:pStyle w:val="4"/>
        <w:numPr>
          <w:ilvl w:val="0"/>
          <w:numId w:val="1"/>
        </w:numPr>
        <w:spacing w:before="312" w:beforeLines="100" w:beforeAutospacing="0" w:afterAutospacing="0" w:line="360" w:lineRule="auto"/>
        <w:ind w:left="0" w:firstLine="567"/>
        <w:jc w:val="both"/>
        <w:rPr>
          <w:rFonts w:hint="default" w:ascii="仿宋_GB2312" w:eastAsia="仿宋_GB2312"/>
          <w:b w:val="0"/>
          <w:bCs/>
          <w:sz w:val="24"/>
          <w:szCs w:val="24"/>
          <w:shd w:val="clear" w:color="auto" w:fill="FFFFFF"/>
        </w:rPr>
      </w:pPr>
      <w:bookmarkStart w:id="9" w:name="_Toc55554919"/>
      <w:bookmarkStart w:id="10" w:name="_Toc55554983"/>
      <w:r>
        <w:rPr>
          <w:rFonts w:ascii="仿宋_GB2312" w:eastAsia="仿宋_GB2312"/>
          <w:bCs/>
          <w:sz w:val="24"/>
          <w:szCs w:val="24"/>
          <w:shd w:val="clear" w:color="auto" w:fill="FFFFFF"/>
        </w:rPr>
        <w:t xml:space="preserve">[政府职责] </w:t>
      </w:r>
      <w:r>
        <w:rPr>
          <w:rFonts w:ascii="仿宋_GB2312" w:eastAsia="仿宋_GB2312"/>
          <w:b w:val="0"/>
          <w:bCs/>
          <w:sz w:val="24"/>
          <w:szCs w:val="24"/>
          <w:shd w:val="clear" w:color="auto" w:fill="FFFFFF"/>
        </w:rPr>
        <w:t>本市各级人民政府应当将文明行为促进工作纳入国民经济和社会发展规划及年度计划，各职能部门应当明确总体目标和职责，制定相关政策，将所需工作经费列入财政预算。</w:t>
      </w:r>
      <w:bookmarkEnd w:id="9"/>
      <w:bookmarkEnd w:id="10"/>
    </w:p>
    <w:p>
      <w:pPr>
        <w:pStyle w:val="4"/>
        <w:numPr>
          <w:ilvl w:val="0"/>
          <w:numId w:val="1"/>
        </w:numPr>
        <w:spacing w:before="312" w:beforeLines="100" w:beforeAutospacing="0" w:afterAutospacing="0" w:line="360" w:lineRule="auto"/>
        <w:ind w:left="0" w:firstLine="567"/>
        <w:jc w:val="both"/>
        <w:rPr>
          <w:rFonts w:hint="default"/>
          <w:bCs/>
          <w:sz w:val="24"/>
          <w:szCs w:val="24"/>
          <w:shd w:val="clear" w:color="auto" w:fill="FFFFFF"/>
        </w:rPr>
      </w:pPr>
      <w:bookmarkStart w:id="11" w:name="_Toc55554984"/>
      <w:bookmarkStart w:id="12" w:name="_Toc55554920"/>
      <w:r>
        <w:rPr>
          <w:rFonts w:ascii="仿宋_GB2312" w:eastAsia="仿宋_GB2312"/>
          <w:bCs/>
          <w:sz w:val="24"/>
          <w:szCs w:val="24"/>
          <w:shd w:val="clear" w:color="auto" w:fill="FFFFFF"/>
        </w:rPr>
        <w:t xml:space="preserve">[主管机构] </w:t>
      </w:r>
      <w:r>
        <w:rPr>
          <w:rFonts w:ascii="仿宋_GB2312" w:eastAsia="仿宋_GB2312"/>
          <w:b w:val="0"/>
          <w:bCs/>
          <w:sz w:val="24"/>
          <w:szCs w:val="24"/>
          <w:shd w:val="clear" w:color="auto" w:fill="FFFFFF"/>
        </w:rPr>
        <w:t>市、县级市（区）精神文明建设指导委员会统筹推进本行政区域内文明行为的促进工作，应当切实履行下列职责：</w:t>
      </w:r>
      <w:bookmarkEnd w:id="11"/>
      <w:bookmarkEnd w:id="12"/>
    </w:p>
    <w:p>
      <w:pPr>
        <w:pStyle w:val="12"/>
        <w:widowControl/>
        <w:numPr>
          <w:ilvl w:val="0"/>
          <w:numId w:val="2"/>
        </w:numPr>
        <w:shd w:val="clear" w:color="auto" w:fill="FFFFFF"/>
        <w:spacing w:beforeAutospacing="0" w:afterAutospacing="0"/>
        <w:rPr>
          <w:rFonts w:ascii="仿宋_GB2312" w:hAnsi="宋体" w:eastAsia="仿宋_GB2312"/>
          <w:bCs/>
          <w:shd w:val="clear" w:color="auto" w:fill="FFFFFF"/>
        </w:rPr>
      </w:pPr>
      <w:r>
        <w:rPr>
          <w:rFonts w:hint="eastAsia" w:ascii="仿宋_GB2312" w:hAnsi="宋体" w:eastAsia="仿宋_GB2312"/>
          <w:bCs/>
          <w:shd w:val="clear" w:color="auto" w:fill="FFFFFF"/>
        </w:rPr>
        <w:t>制定文明行为促进工作的规划和政策；</w:t>
      </w:r>
    </w:p>
    <w:p>
      <w:pPr>
        <w:pStyle w:val="12"/>
        <w:widowControl/>
        <w:numPr>
          <w:ilvl w:val="0"/>
          <w:numId w:val="2"/>
        </w:numPr>
        <w:shd w:val="clear" w:color="auto" w:fill="FFFFFF"/>
        <w:spacing w:beforeAutospacing="0" w:afterAutospacing="0" w:line="360" w:lineRule="auto"/>
        <w:rPr>
          <w:rFonts w:ascii="仿宋_GB2312" w:hAnsi="宋体" w:eastAsia="仿宋_GB2312"/>
          <w:bCs/>
          <w:shd w:val="clear" w:color="auto" w:fill="FFFFFF"/>
        </w:rPr>
      </w:pPr>
      <w:r>
        <w:rPr>
          <w:rFonts w:hint="eastAsia" w:ascii="仿宋_GB2312" w:hAnsi="宋体" w:eastAsia="仿宋_GB2312"/>
          <w:bCs/>
          <w:shd w:val="clear" w:color="auto" w:fill="FFFFFF"/>
        </w:rPr>
        <w:t>统筹、组织、指导、协调文明行为促进工作；</w:t>
      </w:r>
    </w:p>
    <w:p>
      <w:pPr>
        <w:pStyle w:val="12"/>
        <w:widowControl/>
        <w:numPr>
          <w:ilvl w:val="0"/>
          <w:numId w:val="2"/>
        </w:numPr>
        <w:shd w:val="clear" w:color="auto" w:fill="FFFFFF"/>
        <w:spacing w:beforeAutospacing="0" w:afterAutospacing="0" w:line="360" w:lineRule="auto"/>
        <w:rPr>
          <w:rFonts w:ascii="仿宋_GB2312" w:hAnsi="宋体" w:eastAsia="仿宋_GB2312"/>
          <w:bCs/>
          <w:shd w:val="clear" w:color="auto" w:fill="FFFFFF"/>
        </w:rPr>
      </w:pPr>
      <w:r>
        <w:rPr>
          <w:rFonts w:hint="eastAsia" w:ascii="仿宋_GB2312" w:hAnsi="宋体" w:eastAsia="仿宋_GB2312"/>
          <w:bCs/>
          <w:shd w:val="clear" w:color="auto" w:fill="FFFFFF"/>
        </w:rPr>
        <w:t>监督有关单位履行文明行为促进工作职责；</w:t>
      </w:r>
    </w:p>
    <w:p>
      <w:pPr>
        <w:pStyle w:val="12"/>
        <w:widowControl/>
        <w:numPr>
          <w:ilvl w:val="0"/>
          <w:numId w:val="2"/>
        </w:numPr>
        <w:shd w:val="clear" w:color="auto" w:fill="FFFFFF"/>
        <w:spacing w:beforeAutospacing="0" w:afterAutospacing="0" w:line="360" w:lineRule="auto"/>
        <w:rPr>
          <w:rFonts w:ascii="仿宋_GB2312" w:hAnsi="宋体" w:eastAsia="仿宋_GB2312"/>
          <w:bCs/>
          <w:shd w:val="clear" w:color="auto" w:fill="FFFFFF"/>
        </w:rPr>
      </w:pPr>
      <w:r>
        <w:rPr>
          <w:rFonts w:hint="eastAsia" w:ascii="仿宋_GB2312" w:hAnsi="宋体" w:eastAsia="仿宋_GB2312"/>
          <w:bCs/>
          <w:shd w:val="clear" w:color="auto" w:fill="FFFFFF"/>
        </w:rPr>
        <w:t>其它法律、法规和上级有关部门规定的职责。</w:t>
      </w:r>
    </w:p>
    <w:p>
      <w:pPr>
        <w:pStyle w:val="12"/>
        <w:widowControl/>
        <w:shd w:val="clear" w:color="auto" w:fill="FFFFFF"/>
        <w:spacing w:beforeAutospacing="0" w:afterAutospacing="0" w:line="360" w:lineRule="auto"/>
        <w:ind w:firstLine="480" w:firstLineChars="200"/>
        <w:rPr>
          <w:rFonts w:ascii="仿宋_GB2312" w:hAnsi="宋体" w:eastAsia="仿宋_GB2312"/>
          <w:bCs/>
          <w:shd w:val="clear" w:color="auto" w:fill="FFFFFF"/>
        </w:rPr>
      </w:pPr>
      <w:r>
        <w:rPr>
          <w:rFonts w:hint="eastAsia" w:ascii="仿宋_GB2312" w:hAnsi="宋体" w:eastAsia="仿宋_GB2312"/>
          <w:bCs/>
          <w:shd w:val="clear" w:color="auto" w:fill="FFFFFF"/>
        </w:rPr>
        <w:t>市、县级市（区）精神文明建设指导委员会办公室负责本行政区域内文明行为促进工作的协调、实施、宣传和推动，应当切实履行下列职责：</w:t>
      </w:r>
      <w:r>
        <w:rPr>
          <w:rFonts w:ascii="仿宋_GB2312" w:hAnsi="宋体" w:eastAsia="仿宋_GB2312"/>
          <w:bCs/>
          <w:shd w:val="clear" w:color="auto" w:fill="FFFFFF"/>
        </w:rPr>
        <w:t xml:space="preserve"> </w:t>
      </w:r>
    </w:p>
    <w:p>
      <w:pPr>
        <w:pStyle w:val="12"/>
        <w:widowControl/>
        <w:numPr>
          <w:ilvl w:val="0"/>
          <w:numId w:val="3"/>
        </w:numPr>
        <w:shd w:val="clear" w:color="auto" w:fill="FFFFFF"/>
        <w:spacing w:beforeAutospacing="0" w:afterAutospacing="0" w:line="360" w:lineRule="auto"/>
        <w:rPr>
          <w:rFonts w:ascii="仿宋_GB2312" w:hAnsi="宋体" w:eastAsia="仿宋_GB2312"/>
          <w:bCs/>
          <w:shd w:val="clear" w:color="auto" w:fill="FFFFFF"/>
        </w:rPr>
      </w:pPr>
      <w:r>
        <w:rPr>
          <w:rFonts w:hint="eastAsia" w:ascii="仿宋_GB2312" w:hAnsi="宋体" w:eastAsia="仿宋_GB2312"/>
          <w:bCs/>
          <w:shd w:val="clear" w:color="auto" w:fill="FFFFFF"/>
        </w:rPr>
        <w:t>制定年度文明行为促进工作计划；</w:t>
      </w:r>
    </w:p>
    <w:p>
      <w:pPr>
        <w:pStyle w:val="12"/>
        <w:widowControl/>
        <w:numPr>
          <w:ilvl w:val="0"/>
          <w:numId w:val="3"/>
        </w:numPr>
        <w:shd w:val="clear" w:color="auto" w:fill="FFFFFF"/>
        <w:spacing w:beforeAutospacing="0" w:afterAutospacing="0" w:line="360" w:lineRule="auto"/>
        <w:rPr>
          <w:rFonts w:ascii="仿宋_GB2312" w:hAnsi="宋体" w:eastAsia="仿宋_GB2312"/>
          <w:bCs/>
          <w:shd w:val="clear" w:color="auto" w:fill="FFFFFF"/>
        </w:rPr>
      </w:pPr>
      <w:r>
        <w:rPr>
          <w:rFonts w:hint="eastAsia" w:ascii="仿宋_GB2312" w:hAnsi="宋体" w:eastAsia="仿宋_GB2312"/>
          <w:bCs/>
          <w:shd w:val="clear" w:color="auto" w:fill="FFFFFF"/>
        </w:rPr>
        <w:t>建立文明行为促进工作考评制度；</w:t>
      </w:r>
    </w:p>
    <w:p>
      <w:pPr>
        <w:pStyle w:val="12"/>
        <w:widowControl/>
        <w:numPr>
          <w:ilvl w:val="0"/>
          <w:numId w:val="3"/>
        </w:numPr>
        <w:shd w:val="clear" w:color="auto" w:fill="FFFFFF"/>
        <w:spacing w:beforeAutospacing="0" w:afterAutospacing="0" w:line="360" w:lineRule="auto"/>
        <w:rPr>
          <w:rFonts w:ascii="仿宋_GB2312" w:hAnsi="宋体" w:eastAsia="仿宋_GB2312"/>
          <w:bCs/>
          <w:shd w:val="clear" w:color="auto" w:fill="FFFFFF"/>
        </w:rPr>
      </w:pPr>
      <w:r>
        <w:rPr>
          <w:rFonts w:hint="eastAsia" w:ascii="仿宋_GB2312" w:hAnsi="宋体" w:eastAsia="仿宋_GB2312"/>
          <w:bCs/>
          <w:shd w:val="clear" w:color="auto" w:fill="FFFFFF"/>
        </w:rPr>
        <w:t>定期评估和通报区域内的文明行为促进工作实施情况；</w:t>
      </w:r>
    </w:p>
    <w:p>
      <w:pPr>
        <w:pStyle w:val="12"/>
        <w:widowControl/>
        <w:numPr>
          <w:ilvl w:val="0"/>
          <w:numId w:val="3"/>
        </w:numPr>
        <w:shd w:val="clear" w:color="auto" w:fill="FFFFFF"/>
        <w:spacing w:beforeAutospacing="0" w:afterAutospacing="0" w:line="360" w:lineRule="auto"/>
        <w:rPr>
          <w:rFonts w:ascii="仿宋_GB2312" w:hAnsi="宋体" w:eastAsia="仿宋_GB2312"/>
          <w:bCs/>
          <w:shd w:val="clear" w:color="auto" w:fill="FFFFFF"/>
        </w:rPr>
      </w:pPr>
      <w:r>
        <w:rPr>
          <w:rFonts w:hint="eastAsia" w:ascii="仿宋_GB2312" w:hAnsi="宋体" w:eastAsia="仿宋_GB2312"/>
          <w:bCs/>
          <w:shd w:val="clear" w:color="auto" w:fill="FFFFFF"/>
        </w:rPr>
        <w:t>开展文明行为条例实施、宣传、表彰和经验交流等活动；</w:t>
      </w:r>
    </w:p>
    <w:p>
      <w:pPr>
        <w:pStyle w:val="12"/>
        <w:widowControl/>
        <w:numPr>
          <w:ilvl w:val="0"/>
          <w:numId w:val="3"/>
        </w:numPr>
        <w:shd w:val="clear" w:color="auto" w:fill="FFFFFF"/>
        <w:spacing w:beforeAutospacing="0" w:afterAutospacing="0" w:line="360" w:lineRule="auto"/>
        <w:rPr>
          <w:rFonts w:ascii="仿宋_GB2312" w:hAnsi="宋体" w:eastAsia="仿宋_GB2312"/>
          <w:bCs/>
          <w:shd w:val="clear" w:color="auto" w:fill="FFFFFF"/>
        </w:rPr>
      </w:pPr>
      <w:r>
        <w:rPr>
          <w:rFonts w:hint="eastAsia" w:ascii="仿宋_GB2312" w:hAnsi="宋体" w:eastAsia="仿宋_GB2312"/>
          <w:bCs/>
          <w:shd w:val="clear" w:color="auto" w:fill="FFFFFF"/>
        </w:rPr>
        <w:t>受理对文明行为促进工作的建议、投诉；</w:t>
      </w:r>
    </w:p>
    <w:p>
      <w:pPr>
        <w:pStyle w:val="12"/>
        <w:widowControl/>
        <w:numPr>
          <w:ilvl w:val="0"/>
          <w:numId w:val="3"/>
        </w:numPr>
        <w:shd w:val="clear" w:color="auto" w:fill="FFFFFF"/>
        <w:spacing w:beforeAutospacing="0" w:afterAutospacing="0" w:line="360" w:lineRule="auto"/>
        <w:jc w:val="both"/>
        <w:rPr>
          <w:rFonts w:ascii="仿宋_GB2312" w:hAnsi="宋体" w:eastAsia="仿宋_GB2312"/>
          <w:bCs/>
          <w:shd w:val="clear" w:color="auto" w:fill="FFFFFF"/>
        </w:rPr>
      </w:pPr>
      <w:r>
        <w:rPr>
          <w:rFonts w:hint="eastAsia" w:ascii="仿宋_GB2312" w:hAnsi="宋体" w:eastAsia="仿宋_GB2312"/>
          <w:bCs/>
          <w:shd w:val="clear" w:color="auto" w:fill="FFFFFF"/>
        </w:rPr>
        <w:t>其它法律、法规和上级部门规定的职责。</w:t>
      </w:r>
    </w:p>
    <w:p>
      <w:pPr>
        <w:pStyle w:val="4"/>
        <w:numPr>
          <w:ilvl w:val="0"/>
          <w:numId w:val="1"/>
        </w:numPr>
        <w:spacing w:before="312" w:beforeLines="100" w:beforeAutospacing="0" w:afterAutospacing="0" w:line="360" w:lineRule="auto"/>
        <w:ind w:left="0" w:firstLine="567"/>
        <w:jc w:val="both"/>
        <w:rPr>
          <w:rFonts w:hint="default" w:ascii="仿宋_GB2312" w:eastAsia="仿宋_GB2312"/>
          <w:bCs/>
          <w:sz w:val="24"/>
          <w:szCs w:val="24"/>
          <w:shd w:val="clear" w:color="auto" w:fill="FFFFFF"/>
        </w:rPr>
      </w:pPr>
      <w:bookmarkStart w:id="13" w:name="_Toc55554921"/>
      <w:bookmarkStart w:id="14" w:name="_Toc55554985"/>
      <w:r>
        <w:rPr>
          <w:rFonts w:ascii="仿宋_GB2312" w:eastAsia="仿宋_GB2312"/>
          <w:bCs/>
          <w:sz w:val="24"/>
          <w:szCs w:val="24"/>
          <w:shd w:val="clear" w:color="auto" w:fill="FFFFFF"/>
        </w:rPr>
        <w:t>[乡镇职责]</w:t>
      </w:r>
      <w:r>
        <w:rPr>
          <w:rFonts w:hint="default" w:ascii="仿宋_GB2312" w:eastAsia="仿宋_GB2312"/>
          <w:bCs/>
          <w:sz w:val="24"/>
          <w:szCs w:val="24"/>
          <w:shd w:val="clear" w:color="auto" w:fill="FFFFFF"/>
        </w:rPr>
        <w:t xml:space="preserve"> </w:t>
      </w:r>
      <w:r>
        <w:rPr>
          <w:rFonts w:ascii="仿宋_GB2312" w:eastAsia="仿宋_GB2312"/>
          <w:b w:val="0"/>
          <w:bCs/>
          <w:sz w:val="24"/>
          <w:szCs w:val="24"/>
          <w:shd w:val="clear" w:color="auto" w:fill="FFFFFF"/>
        </w:rPr>
        <w:t>乡镇人民政府、街道办事处应当按照市（区）精神文明建设委员会的统筹部署，做好辖区内的文明行为促进工作。</w:t>
      </w:r>
      <w:bookmarkEnd w:id="13"/>
      <w:bookmarkEnd w:id="14"/>
    </w:p>
    <w:p>
      <w:pPr>
        <w:pStyle w:val="12"/>
        <w:widowControl/>
        <w:shd w:val="clear" w:color="auto" w:fill="FFFFFF"/>
        <w:spacing w:beforeAutospacing="0" w:afterAutospacing="0" w:line="360" w:lineRule="auto"/>
        <w:ind w:firstLine="480" w:firstLineChars="200"/>
        <w:jc w:val="both"/>
        <w:rPr>
          <w:rFonts w:ascii="仿宋_GB2312" w:hAnsi="宋体" w:eastAsia="仿宋_GB2312"/>
          <w:bCs/>
          <w:shd w:val="clear" w:color="auto" w:fill="FFFFFF"/>
        </w:rPr>
      </w:pPr>
      <w:r>
        <w:rPr>
          <w:rFonts w:hint="eastAsia" w:ascii="仿宋_GB2312" w:hAnsi="宋体" w:eastAsia="仿宋_GB2312"/>
          <w:bCs/>
          <w:shd w:val="clear" w:color="auto" w:fill="FFFFFF"/>
        </w:rPr>
        <w:t>村民委员会、居民委员会应当加强文明行为促进相关的宣传、教育、引导等工作。</w:t>
      </w:r>
    </w:p>
    <w:p>
      <w:pPr>
        <w:pStyle w:val="4"/>
        <w:numPr>
          <w:ilvl w:val="0"/>
          <w:numId w:val="1"/>
        </w:numPr>
        <w:spacing w:before="312" w:beforeLines="100" w:beforeAutospacing="0" w:afterAutospacing="0" w:line="360" w:lineRule="auto"/>
        <w:ind w:left="0" w:firstLine="567"/>
        <w:jc w:val="both"/>
        <w:rPr>
          <w:rFonts w:hint="default" w:ascii="仿宋_GB2312" w:eastAsia="仿宋_GB2312"/>
          <w:b w:val="0"/>
          <w:bCs/>
          <w:sz w:val="24"/>
          <w:szCs w:val="24"/>
          <w:shd w:val="clear" w:color="auto" w:fill="FFFFFF"/>
        </w:rPr>
      </w:pPr>
      <w:bookmarkStart w:id="15" w:name="_Toc55554922"/>
      <w:bookmarkStart w:id="16" w:name="_Toc55554986"/>
      <w:r>
        <w:rPr>
          <w:rFonts w:ascii="仿宋_GB2312" w:eastAsia="仿宋_GB2312"/>
          <w:bCs/>
          <w:sz w:val="24"/>
          <w:szCs w:val="24"/>
          <w:shd w:val="clear" w:color="auto" w:fill="FFFFFF"/>
        </w:rPr>
        <w:t>[群团组织</w:t>
      </w:r>
      <w:r>
        <w:rPr>
          <w:rFonts w:hint="default" w:ascii="仿宋_GB2312" w:eastAsia="仿宋_GB2312"/>
          <w:bCs/>
          <w:sz w:val="24"/>
          <w:szCs w:val="24"/>
          <w:shd w:val="clear" w:color="auto" w:fill="FFFFFF"/>
        </w:rPr>
        <w:t xml:space="preserve">] </w:t>
      </w:r>
      <w:r>
        <w:rPr>
          <w:rFonts w:ascii="仿宋_GB2312" w:eastAsia="仿宋_GB2312"/>
          <w:b w:val="0"/>
          <w:bCs/>
          <w:sz w:val="24"/>
          <w:szCs w:val="24"/>
          <w:shd w:val="clear" w:color="auto" w:fill="FFFFFF"/>
        </w:rPr>
        <w:t>工会、共产主义青年团、妇女联合会等团体，按照各自职责做好文明行为促进工作。</w:t>
      </w:r>
      <w:bookmarkEnd w:id="15"/>
      <w:bookmarkEnd w:id="16"/>
    </w:p>
    <w:p>
      <w:pPr>
        <w:pStyle w:val="4"/>
        <w:numPr>
          <w:ilvl w:val="0"/>
          <w:numId w:val="1"/>
        </w:numPr>
        <w:spacing w:before="312" w:beforeLines="100" w:beforeAutospacing="0" w:afterAutospacing="0" w:line="360" w:lineRule="auto"/>
        <w:ind w:left="0" w:firstLine="567"/>
        <w:jc w:val="both"/>
        <w:rPr>
          <w:rFonts w:hint="default" w:ascii="仿宋_GB2312" w:eastAsia="仿宋_GB2312"/>
          <w:b w:val="0"/>
          <w:bCs/>
          <w:sz w:val="24"/>
          <w:szCs w:val="24"/>
          <w:shd w:val="clear" w:color="auto" w:fill="FFFFFF"/>
        </w:rPr>
      </w:pPr>
      <w:bookmarkStart w:id="17" w:name="_Toc55554923"/>
      <w:bookmarkStart w:id="18" w:name="_Toc55554987"/>
      <w:r>
        <w:rPr>
          <w:rFonts w:ascii="仿宋_GB2312" w:eastAsia="仿宋_GB2312"/>
          <w:bCs/>
          <w:sz w:val="24"/>
          <w:szCs w:val="24"/>
          <w:shd w:val="clear" w:color="auto" w:fill="FFFFFF"/>
        </w:rPr>
        <w:t xml:space="preserve">[全民参与] </w:t>
      </w:r>
      <w:r>
        <w:rPr>
          <w:rFonts w:ascii="仿宋_GB2312" w:eastAsia="仿宋_GB2312"/>
          <w:b w:val="0"/>
          <w:bCs/>
          <w:sz w:val="24"/>
          <w:szCs w:val="24"/>
          <w:shd w:val="clear" w:color="auto" w:fill="FFFFFF"/>
        </w:rPr>
        <w:t>本市行政区域内的国家机关、基层群众性自治组织、企业事业单位、社会组织和公民都应当积极参与文明行为促进工作。</w:t>
      </w:r>
      <w:bookmarkEnd w:id="17"/>
      <w:bookmarkEnd w:id="18"/>
    </w:p>
    <w:p>
      <w:pPr>
        <w:pStyle w:val="12"/>
        <w:widowControl/>
        <w:shd w:val="clear" w:color="auto" w:fill="FFFFFF"/>
        <w:spacing w:beforeAutospacing="0" w:afterAutospacing="0" w:line="360" w:lineRule="auto"/>
        <w:ind w:firstLine="480" w:firstLineChars="200"/>
        <w:jc w:val="both"/>
        <w:rPr>
          <w:rFonts w:ascii="仿宋_GB2312" w:hAnsi="宋体" w:eastAsia="仿宋_GB2312"/>
          <w:bCs/>
          <w:shd w:val="clear" w:color="auto" w:fill="FFFFFF"/>
        </w:rPr>
      </w:pPr>
      <w:r>
        <w:rPr>
          <w:rFonts w:hint="eastAsia" w:ascii="仿宋_GB2312" w:hAnsi="宋体" w:eastAsia="仿宋_GB2312"/>
          <w:bCs/>
          <w:shd w:val="clear" w:color="auto" w:fill="FFFFFF"/>
        </w:rPr>
        <w:t>国家工作人员、人大代表、政协委员、先进模范人物、社会公众人物、各级文明单位员工等应当在文明行为促进工作中发挥先锋表率作用。</w:t>
      </w:r>
    </w:p>
    <w:p/>
    <w:p>
      <w:pPr>
        <w:pStyle w:val="2"/>
      </w:pPr>
      <w:bookmarkStart w:id="19" w:name="_Toc55554988"/>
      <w:bookmarkStart w:id="20" w:name="_Toc55554924"/>
      <w:r>
        <w:t>第二章</w:t>
      </w:r>
      <w:r>
        <w:rPr>
          <w:rFonts w:ascii="Calibri" w:hAnsi="Calibri" w:cs="Calibri"/>
        </w:rPr>
        <w:t> </w:t>
      </w:r>
      <w:r>
        <w:t>文明行为规范</w:t>
      </w:r>
      <w:bookmarkEnd w:id="19"/>
      <w:bookmarkEnd w:id="20"/>
    </w:p>
    <w:p>
      <w:pPr>
        <w:pStyle w:val="4"/>
        <w:numPr>
          <w:ilvl w:val="0"/>
          <w:numId w:val="1"/>
        </w:numPr>
        <w:spacing w:before="312" w:beforeLines="100" w:beforeAutospacing="0" w:afterAutospacing="0" w:line="360" w:lineRule="auto"/>
        <w:ind w:left="0" w:firstLine="567"/>
        <w:jc w:val="both"/>
        <w:rPr>
          <w:rFonts w:hint="default" w:ascii="仿宋_GB2312" w:eastAsia="仿宋_GB2312"/>
          <w:b w:val="0"/>
          <w:bCs/>
          <w:sz w:val="24"/>
          <w:szCs w:val="24"/>
          <w:shd w:val="clear" w:color="auto" w:fill="FFFFFF"/>
        </w:rPr>
      </w:pPr>
      <w:bookmarkStart w:id="21" w:name="_Toc55554989"/>
      <w:bookmarkStart w:id="22" w:name="_Toc55554925"/>
      <w:r>
        <w:rPr>
          <w:rFonts w:ascii="仿宋_GB2312" w:eastAsia="仿宋_GB2312"/>
          <w:bCs/>
          <w:sz w:val="24"/>
          <w:szCs w:val="24"/>
          <w:shd w:val="clear" w:color="auto" w:fill="FFFFFF"/>
        </w:rPr>
        <w:t>[总的文明行为倡导]</w:t>
      </w:r>
      <w:r>
        <w:rPr>
          <w:rFonts w:ascii="仿宋_GB2312" w:eastAsia="仿宋_GB2312"/>
          <w:b w:val="0"/>
          <w:bCs/>
          <w:sz w:val="24"/>
          <w:szCs w:val="24"/>
          <w:shd w:val="clear" w:color="auto" w:fill="FFFFFF"/>
        </w:rPr>
        <w:t>公民应当自觉遵守法律、法规，维护公序良俗，积极参与社会公德、职业道德、家庭美德、个人品德建设等方面的工作，自觉抵制不文明行为。</w:t>
      </w:r>
      <w:bookmarkEnd w:id="21"/>
      <w:bookmarkEnd w:id="22"/>
    </w:p>
    <w:p>
      <w:pPr>
        <w:pStyle w:val="4"/>
        <w:numPr>
          <w:ilvl w:val="0"/>
          <w:numId w:val="1"/>
        </w:numPr>
        <w:spacing w:before="312" w:beforeLines="100" w:beforeAutospacing="0" w:afterAutospacing="0" w:line="360" w:lineRule="auto"/>
        <w:ind w:left="0" w:firstLine="567"/>
        <w:jc w:val="both"/>
        <w:rPr>
          <w:rFonts w:hint="default" w:ascii="仿宋_GB2312" w:eastAsia="仿宋_GB2312"/>
          <w:b w:val="0"/>
          <w:bCs/>
          <w:sz w:val="24"/>
          <w:szCs w:val="24"/>
          <w:shd w:val="clear" w:color="auto" w:fill="FFFFFF"/>
        </w:rPr>
      </w:pPr>
      <w:bookmarkStart w:id="23" w:name="_Toc55554926"/>
      <w:bookmarkStart w:id="24" w:name="_Toc55554990"/>
      <w:bookmarkStart w:id="25" w:name="_Hlk45443658"/>
      <w:r>
        <w:rPr>
          <w:rFonts w:ascii="仿宋_GB2312" w:eastAsia="仿宋_GB2312"/>
          <w:bCs/>
          <w:sz w:val="24"/>
          <w:szCs w:val="24"/>
          <w:shd w:val="clear" w:color="auto" w:fill="FFFFFF"/>
        </w:rPr>
        <w:t>[具体文明行为倡导]</w:t>
      </w:r>
      <w:r>
        <w:rPr>
          <w:rFonts w:ascii="仿宋_GB2312" w:eastAsia="仿宋_GB2312"/>
          <w:b w:val="0"/>
          <w:bCs/>
          <w:sz w:val="24"/>
          <w:szCs w:val="24"/>
          <w:shd w:val="clear" w:color="auto" w:fill="FFFFFF"/>
        </w:rPr>
        <w:t xml:space="preserve"> 鼓励公民秉持社会主义核心价值观，弘扬社会正气，积极践行下列行为：</w:t>
      </w:r>
      <w:bookmarkEnd w:id="23"/>
      <w:bookmarkEnd w:id="24"/>
    </w:p>
    <w:p>
      <w:pPr>
        <w:pStyle w:val="12"/>
        <w:widowControl/>
        <w:numPr>
          <w:ilvl w:val="0"/>
          <w:numId w:val="4"/>
        </w:numPr>
        <w:shd w:val="clear" w:color="auto" w:fill="FFFFFF"/>
        <w:spacing w:beforeAutospacing="0" w:afterAutospacing="0" w:line="360" w:lineRule="auto"/>
        <w:ind w:left="0" w:firstLine="567"/>
        <w:jc w:val="both"/>
        <w:rPr>
          <w:rFonts w:ascii="仿宋_GB2312" w:hAnsi="宋体" w:eastAsia="仿宋_GB2312" w:cs="宋体"/>
          <w:shd w:val="clear" w:color="auto" w:fill="FFFFFF"/>
        </w:rPr>
      </w:pPr>
      <w:r>
        <w:rPr>
          <w:rFonts w:hint="eastAsia" w:ascii="仿宋_GB2312" w:hAnsi="宋体" w:eastAsia="仿宋_GB2312" w:cs="宋体"/>
          <w:shd w:val="clear" w:color="auto" w:fill="FFFFFF"/>
        </w:rPr>
        <w:t>积极参与文化教育、生态环境、社会治理、支教助学、文明创建等各类志愿活动；</w:t>
      </w:r>
    </w:p>
    <w:p>
      <w:pPr>
        <w:pStyle w:val="12"/>
        <w:widowControl/>
        <w:numPr>
          <w:ilvl w:val="0"/>
          <w:numId w:val="4"/>
        </w:numPr>
        <w:shd w:val="clear" w:color="auto" w:fill="FFFFFF"/>
        <w:spacing w:beforeAutospacing="0" w:afterAutospacing="0" w:line="360" w:lineRule="auto"/>
        <w:ind w:left="0" w:firstLine="567"/>
        <w:jc w:val="both"/>
        <w:rPr>
          <w:rFonts w:ascii="仿宋_GB2312" w:hAnsi="宋体" w:eastAsia="仿宋_GB2312" w:cs="宋体"/>
          <w:shd w:val="clear" w:color="auto" w:fill="FFFFFF"/>
        </w:rPr>
      </w:pPr>
      <w:r>
        <w:rPr>
          <w:rFonts w:hint="eastAsia" w:ascii="仿宋_GB2312" w:hAnsi="宋体" w:eastAsia="仿宋_GB2312" w:cs="宋体"/>
          <w:shd w:val="clear" w:color="auto" w:fill="FFFFFF"/>
        </w:rPr>
        <w:t>积极参与扶贫、济困、扶老、助残、救孤、助学、赈灾、医疗救助等公益活动；</w:t>
      </w:r>
    </w:p>
    <w:p>
      <w:pPr>
        <w:pStyle w:val="12"/>
        <w:widowControl/>
        <w:numPr>
          <w:ilvl w:val="0"/>
          <w:numId w:val="4"/>
        </w:numPr>
        <w:shd w:val="clear" w:color="auto" w:fill="FFFFFF"/>
        <w:spacing w:beforeAutospacing="0" w:afterAutospacing="0" w:line="360" w:lineRule="auto"/>
        <w:ind w:left="0" w:firstLine="567"/>
        <w:jc w:val="both"/>
        <w:rPr>
          <w:rFonts w:ascii="仿宋_GB2312" w:hAnsi="宋体" w:eastAsia="仿宋_GB2312" w:cs="宋体"/>
          <w:shd w:val="clear" w:color="auto" w:fill="FFFFFF"/>
        </w:rPr>
      </w:pPr>
      <w:r>
        <w:rPr>
          <w:rFonts w:hint="eastAsia" w:ascii="仿宋_GB2312" w:hAnsi="宋体" w:eastAsia="仿宋_GB2312" w:cs="宋体"/>
          <w:shd w:val="clear" w:color="auto" w:fill="FFFFFF"/>
        </w:rPr>
        <w:t>采取合法、适当的方式实施见义勇为行为；</w:t>
      </w:r>
    </w:p>
    <w:p>
      <w:pPr>
        <w:pStyle w:val="12"/>
        <w:widowControl/>
        <w:numPr>
          <w:ilvl w:val="0"/>
          <w:numId w:val="4"/>
        </w:numPr>
        <w:shd w:val="clear" w:color="auto" w:fill="FFFFFF"/>
        <w:spacing w:beforeAutospacing="0" w:afterAutospacing="0" w:line="360" w:lineRule="auto"/>
        <w:ind w:left="0" w:firstLine="567"/>
        <w:jc w:val="both"/>
        <w:rPr>
          <w:rFonts w:ascii="仿宋_GB2312" w:hAnsi="宋体" w:eastAsia="仿宋_GB2312" w:cs="宋体"/>
          <w:shd w:val="clear" w:color="auto" w:fill="FFFFFF"/>
        </w:rPr>
      </w:pPr>
      <w:r>
        <w:rPr>
          <w:rFonts w:hint="eastAsia" w:ascii="仿宋_GB2312" w:hAnsi="宋体" w:eastAsia="仿宋_GB2312" w:cs="宋体"/>
          <w:shd w:val="clear" w:color="auto" w:fill="FFFFFF"/>
        </w:rPr>
        <w:t>参与无偿献血，捐献造血干细胞、人体器官</w:t>
      </w:r>
      <w:r>
        <w:rPr>
          <w:rFonts w:hint="eastAsia" w:ascii="仿宋_GB2312" w:hAnsi="宋体" w:eastAsia="仿宋_GB2312" w:cs="宋体"/>
          <w:highlight w:val="none"/>
          <w:shd w:val="clear" w:color="auto" w:fill="FFFFFF"/>
        </w:rPr>
        <w:t>(</w:t>
      </w:r>
      <w:r>
        <w:rPr>
          <w:rFonts w:hint="eastAsia" w:ascii="仿宋_GB2312" w:hAnsi="宋体" w:eastAsia="仿宋_GB2312" w:cs="宋体"/>
          <w:shd w:val="clear" w:color="auto" w:fill="FFFFFF"/>
        </w:rPr>
        <w:t>组织</w:t>
      </w:r>
      <w:r>
        <w:rPr>
          <w:rFonts w:hint="eastAsia" w:ascii="仿宋_GB2312" w:hAnsi="宋体" w:eastAsia="仿宋_GB2312" w:cs="宋体"/>
          <w:highlight w:val="none"/>
          <w:shd w:val="clear" w:color="auto" w:fill="FFFFFF"/>
        </w:rPr>
        <w:t>)</w:t>
      </w:r>
      <w:r>
        <w:rPr>
          <w:rFonts w:hint="eastAsia" w:ascii="仿宋_GB2312" w:hAnsi="宋体" w:eastAsia="仿宋_GB2312" w:cs="宋体"/>
          <w:shd w:val="clear" w:color="auto" w:fill="FFFFFF"/>
        </w:rPr>
        <w:t>、遗体；</w:t>
      </w:r>
    </w:p>
    <w:p>
      <w:pPr>
        <w:pStyle w:val="12"/>
        <w:widowControl/>
        <w:numPr>
          <w:ilvl w:val="0"/>
          <w:numId w:val="4"/>
        </w:numPr>
        <w:shd w:val="clear" w:color="auto" w:fill="FFFFFF"/>
        <w:spacing w:beforeAutospacing="0" w:afterAutospacing="0" w:line="360" w:lineRule="auto"/>
        <w:ind w:left="0" w:firstLine="567"/>
        <w:jc w:val="both"/>
        <w:rPr>
          <w:rFonts w:ascii="仿宋_GB2312" w:hAnsi="宋体" w:eastAsia="仿宋_GB2312" w:cs="宋体"/>
          <w:shd w:val="clear" w:color="auto" w:fill="FFFFFF"/>
        </w:rPr>
      </w:pPr>
      <w:r>
        <w:rPr>
          <w:rFonts w:hint="eastAsia" w:ascii="仿宋_GB2312" w:hAnsi="宋体" w:eastAsia="仿宋_GB2312" w:cs="宋体"/>
          <w:shd w:val="clear" w:color="auto" w:fill="FFFFFF"/>
        </w:rPr>
        <w:t>言行文明，礼貌待人，讲究卫生，衣着整洁；</w:t>
      </w:r>
    </w:p>
    <w:p>
      <w:pPr>
        <w:pStyle w:val="12"/>
        <w:widowControl/>
        <w:numPr>
          <w:ilvl w:val="0"/>
          <w:numId w:val="4"/>
        </w:numPr>
        <w:shd w:val="clear" w:color="auto" w:fill="FFFFFF"/>
        <w:spacing w:beforeAutospacing="0" w:afterAutospacing="0" w:line="360" w:lineRule="auto"/>
        <w:ind w:left="0" w:firstLine="567"/>
        <w:jc w:val="both"/>
        <w:rPr>
          <w:rFonts w:ascii="仿宋_GB2312" w:hAnsi="宋体" w:eastAsia="仿宋_GB2312" w:cs="宋体"/>
          <w:shd w:val="clear" w:color="auto" w:fill="FFFFFF"/>
        </w:rPr>
      </w:pPr>
      <w:r>
        <w:rPr>
          <w:rFonts w:hint="eastAsia" w:ascii="仿宋_GB2312" w:hAnsi="宋体" w:eastAsia="仿宋_GB2312" w:cs="宋体"/>
          <w:shd w:val="clear" w:color="auto" w:fill="FFFFFF"/>
        </w:rPr>
        <w:t>有序排队，在公共场所保持安静，保持适当的社交距离；</w:t>
      </w:r>
    </w:p>
    <w:p>
      <w:pPr>
        <w:pStyle w:val="12"/>
        <w:widowControl/>
        <w:numPr>
          <w:ilvl w:val="0"/>
          <w:numId w:val="4"/>
        </w:numPr>
        <w:shd w:val="clear" w:color="auto" w:fill="FFFFFF"/>
        <w:spacing w:beforeAutospacing="0" w:afterAutospacing="0" w:line="360" w:lineRule="auto"/>
        <w:ind w:left="0" w:firstLine="567"/>
        <w:jc w:val="both"/>
        <w:rPr>
          <w:rFonts w:ascii="仿宋_GB2312" w:hAnsi="宋体" w:eastAsia="仿宋_GB2312" w:cs="宋体"/>
          <w:shd w:val="clear" w:color="auto" w:fill="FFFFFF"/>
        </w:rPr>
      </w:pPr>
      <w:r>
        <w:rPr>
          <w:rFonts w:hint="eastAsia" w:ascii="仿宋_GB2312" w:hAnsi="宋体" w:eastAsia="仿宋_GB2312" w:cs="宋体"/>
          <w:shd w:val="clear" w:color="auto" w:fill="FFFFFF"/>
        </w:rPr>
        <w:t>邻里互敬互助，相互尊重文化习俗，创建文明和谐社区；</w:t>
      </w:r>
    </w:p>
    <w:p>
      <w:pPr>
        <w:pStyle w:val="12"/>
        <w:widowControl/>
        <w:numPr>
          <w:ilvl w:val="0"/>
          <w:numId w:val="4"/>
        </w:numPr>
        <w:shd w:val="clear" w:color="auto" w:fill="FFFFFF"/>
        <w:spacing w:beforeAutospacing="0" w:afterAutospacing="0" w:line="360" w:lineRule="auto"/>
        <w:ind w:left="0" w:firstLine="567"/>
        <w:jc w:val="both"/>
        <w:rPr>
          <w:rFonts w:ascii="仿宋_GB2312" w:hAnsi="宋体" w:eastAsia="仿宋_GB2312" w:cs="宋体"/>
          <w:shd w:val="clear" w:color="auto" w:fill="FFFFFF"/>
        </w:rPr>
      </w:pPr>
      <w:r>
        <w:rPr>
          <w:rFonts w:hint="eastAsia" w:ascii="仿宋_GB2312" w:hAnsi="宋体" w:eastAsia="仿宋_GB2312" w:cs="宋体"/>
          <w:shd w:val="clear" w:color="auto" w:fill="FFFFFF"/>
        </w:rPr>
        <w:t>低碳生活，节约水、电、气等资源，减少生活垃圾的产生；</w:t>
      </w:r>
    </w:p>
    <w:p>
      <w:pPr>
        <w:pStyle w:val="12"/>
        <w:widowControl/>
        <w:numPr>
          <w:ilvl w:val="0"/>
          <w:numId w:val="4"/>
        </w:numPr>
        <w:shd w:val="clear" w:color="auto" w:fill="FFFFFF"/>
        <w:spacing w:beforeAutospacing="0" w:afterAutospacing="0" w:line="360" w:lineRule="auto"/>
        <w:ind w:left="0" w:firstLine="567"/>
        <w:jc w:val="both"/>
        <w:rPr>
          <w:rFonts w:ascii="仿宋_GB2312" w:hAnsi="宋体" w:eastAsia="仿宋_GB2312" w:cs="宋体"/>
          <w:shd w:val="clear" w:color="auto" w:fill="FFFFFF"/>
        </w:rPr>
      </w:pPr>
      <w:r>
        <w:rPr>
          <w:rFonts w:hint="eastAsia" w:ascii="仿宋_GB2312" w:hAnsi="宋体" w:eastAsia="仿宋_GB2312" w:cs="宋体"/>
          <w:shd w:val="clear" w:color="auto" w:fill="FFFFFF"/>
        </w:rPr>
        <w:t>绿色出行，尽量使用公共交通工具出行；</w:t>
      </w:r>
    </w:p>
    <w:p>
      <w:pPr>
        <w:pStyle w:val="12"/>
        <w:widowControl/>
        <w:numPr>
          <w:ilvl w:val="0"/>
          <w:numId w:val="4"/>
        </w:numPr>
        <w:shd w:val="clear" w:color="auto" w:fill="FFFFFF"/>
        <w:spacing w:beforeAutospacing="0" w:afterAutospacing="0" w:line="360" w:lineRule="auto"/>
        <w:ind w:left="0" w:firstLine="567"/>
        <w:jc w:val="both"/>
        <w:rPr>
          <w:rFonts w:ascii="仿宋_GB2312" w:hAnsi="宋体" w:eastAsia="仿宋_GB2312" w:cs="宋体"/>
          <w:shd w:val="clear" w:color="auto" w:fill="FFFFFF"/>
        </w:rPr>
      </w:pPr>
      <w:r>
        <w:rPr>
          <w:rFonts w:hint="eastAsia" w:ascii="仿宋_GB2312" w:hAnsi="宋体" w:eastAsia="仿宋_GB2312" w:cs="宋体"/>
          <w:shd w:val="clear" w:color="auto" w:fill="FFFFFF"/>
        </w:rPr>
        <w:t>理性消费，厉行节约，合理使用免费提供的公共产品和服务；</w:t>
      </w:r>
    </w:p>
    <w:p>
      <w:pPr>
        <w:pStyle w:val="12"/>
        <w:widowControl/>
        <w:numPr>
          <w:ilvl w:val="0"/>
          <w:numId w:val="4"/>
        </w:numPr>
        <w:shd w:val="clear" w:color="auto" w:fill="FFFFFF"/>
        <w:spacing w:beforeAutospacing="0" w:afterAutospacing="0" w:line="360" w:lineRule="auto"/>
        <w:ind w:left="0" w:firstLine="567"/>
        <w:jc w:val="both"/>
        <w:rPr>
          <w:rFonts w:ascii="仿宋_GB2312" w:hAnsi="宋体" w:eastAsia="仿宋_GB2312" w:cs="宋体"/>
          <w:shd w:val="clear" w:color="auto" w:fill="FFFFFF"/>
        </w:rPr>
      </w:pPr>
      <w:r>
        <w:rPr>
          <w:rFonts w:hint="eastAsia" w:ascii="仿宋_GB2312" w:hAnsi="宋体" w:eastAsia="仿宋_GB2312" w:cs="宋体"/>
          <w:shd w:val="clear" w:color="auto" w:fill="FFFFFF"/>
        </w:rPr>
        <w:t>崇尚科学，广泛阅读，提升自我；</w:t>
      </w:r>
    </w:p>
    <w:p>
      <w:pPr>
        <w:pStyle w:val="12"/>
        <w:widowControl/>
        <w:numPr>
          <w:ilvl w:val="0"/>
          <w:numId w:val="4"/>
        </w:numPr>
        <w:shd w:val="clear" w:color="auto" w:fill="FFFFFF"/>
        <w:spacing w:beforeAutospacing="0" w:afterAutospacing="0" w:line="360" w:lineRule="auto"/>
        <w:ind w:left="0" w:firstLine="567"/>
        <w:jc w:val="both"/>
        <w:rPr>
          <w:rFonts w:ascii="仿宋_GB2312" w:hAnsi="宋体" w:eastAsia="仿宋_GB2312" w:cs="宋体"/>
          <w:shd w:val="clear" w:color="auto" w:fill="FFFFFF"/>
        </w:rPr>
      </w:pPr>
      <w:r>
        <w:rPr>
          <w:rFonts w:hint="eastAsia" w:ascii="仿宋_GB2312" w:hAnsi="宋体" w:eastAsia="仿宋_GB2312" w:cs="宋体"/>
          <w:shd w:val="clear" w:color="auto" w:fill="FFFFFF"/>
        </w:rPr>
        <w:t>文明用餐，珍惜粮食，适量点餐，推行分餐，使用公筷、公勺；</w:t>
      </w:r>
      <w:r>
        <w:rPr>
          <w:rFonts w:ascii="仿宋_GB2312" w:hAnsi="宋体" w:eastAsia="仿宋_GB2312" w:cs="宋体"/>
          <w:shd w:val="clear" w:color="auto" w:fill="FFFFFF"/>
        </w:rPr>
        <w:t xml:space="preserve"> </w:t>
      </w:r>
    </w:p>
    <w:p>
      <w:pPr>
        <w:pStyle w:val="12"/>
        <w:widowControl/>
        <w:numPr>
          <w:ilvl w:val="0"/>
          <w:numId w:val="4"/>
        </w:numPr>
        <w:shd w:val="clear" w:color="auto" w:fill="FFFFFF"/>
        <w:spacing w:beforeAutospacing="0" w:afterAutospacing="0" w:line="360" w:lineRule="auto"/>
        <w:ind w:left="0" w:firstLine="567"/>
        <w:jc w:val="both"/>
        <w:rPr>
          <w:rFonts w:ascii="仿宋_GB2312" w:hAnsi="宋体" w:eastAsia="仿宋_GB2312" w:cs="宋体"/>
          <w:shd w:val="clear" w:color="auto" w:fill="FFFFFF"/>
        </w:rPr>
      </w:pPr>
      <w:r>
        <w:rPr>
          <w:rFonts w:hint="eastAsia" w:ascii="仿宋_GB2312" w:hAnsi="宋体" w:eastAsia="仿宋_GB2312" w:cs="宋体"/>
          <w:shd w:val="clear" w:color="auto" w:fill="FFFFFF"/>
        </w:rPr>
        <w:t>尊重医务人员，维护正常医疗秩序；</w:t>
      </w:r>
    </w:p>
    <w:p>
      <w:pPr>
        <w:pStyle w:val="12"/>
        <w:widowControl/>
        <w:numPr>
          <w:ilvl w:val="0"/>
          <w:numId w:val="4"/>
        </w:numPr>
        <w:shd w:val="clear" w:color="auto" w:fill="FFFFFF"/>
        <w:spacing w:beforeAutospacing="0" w:afterAutospacing="0" w:line="360" w:lineRule="auto"/>
        <w:ind w:left="0" w:firstLine="567"/>
        <w:jc w:val="both"/>
        <w:rPr>
          <w:rFonts w:ascii="仿宋_GB2312" w:hAnsi="宋体" w:eastAsia="仿宋_GB2312" w:cs="宋体"/>
          <w:shd w:val="clear" w:color="auto" w:fill="FFFFFF"/>
        </w:rPr>
      </w:pPr>
      <w:r>
        <w:rPr>
          <w:rFonts w:hint="eastAsia" w:ascii="仿宋_GB2312" w:hAnsi="宋体" w:eastAsia="仿宋_GB2312" w:cs="宋体"/>
          <w:shd w:val="clear" w:color="auto" w:fill="FFFFFF"/>
        </w:rPr>
        <w:t>喜事新办，丧事简办，绿色殡葬，文明祭扫，采用网络祭奠；</w:t>
      </w:r>
    </w:p>
    <w:p>
      <w:pPr>
        <w:pStyle w:val="12"/>
        <w:widowControl/>
        <w:numPr>
          <w:ilvl w:val="0"/>
          <w:numId w:val="4"/>
        </w:numPr>
        <w:shd w:val="clear" w:color="auto" w:fill="FFFFFF"/>
        <w:spacing w:beforeAutospacing="0" w:afterAutospacing="0" w:line="360" w:lineRule="auto"/>
        <w:ind w:left="0" w:firstLine="567"/>
        <w:jc w:val="both"/>
        <w:rPr>
          <w:rFonts w:ascii="仿宋_GB2312" w:hAnsi="宋体" w:eastAsia="仿宋_GB2312" w:cs="宋体"/>
          <w:shd w:val="clear" w:color="auto" w:fill="FFFFFF"/>
        </w:rPr>
      </w:pPr>
      <w:r>
        <w:rPr>
          <w:rFonts w:hint="eastAsia" w:ascii="仿宋_GB2312" w:hAnsi="宋体" w:eastAsia="仿宋_GB2312" w:cs="宋体"/>
          <w:shd w:val="clear" w:color="auto" w:fill="FFFFFF"/>
        </w:rPr>
        <w:t>参与苏州市历史文化传承、保护等工作，爱护园林和古城墙。</w:t>
      </w:r>
    </w:p>
    <w:bookmarkEnd w:id="25"/>
    <w:p>
      <w:pPr>
        <w:pStyle w:val="4"/>
        <w:numPr>
          <w:ilvl w:val="0"/>
          <w:numId w:val="1"/>
        </w:numPr>
        <w:spacing w:before="312" w:beforeLines="100" w:beforeAutospacing="0" w:afterAutospacing="0" w:line="360" w:lineRule="auto"/>
        <w:ind w:left="0" w:firstLine="567"/>
        <w:jc w:val="both"/>
        <w:rPr>
          <w:rFonts w:hint="default" w:ascii="仿宋_GB2312" w:eastAsia="仿宋_GB2312"/>
          <w:b w:val="0"/>
          <w:bCs/>
          <w:sz w:val="24"/>
          <w:szCs w:val="24"/>
          <w:shd w:val="clear" w:color="auto" w:fill="FFFFFF"/>
        </w:rPr>
      </w:pPr>
      <w:bookmarkStart w:id="26" w:name="_Hlk45443116"/>
      <w:r>
        <w:rPr>
          <w:rFonts w:ascii="仿宋_GB2312" w:eastAsia="仿宋_GB2312"/>
          <w:bCs/>
          <w:sz w:val="24"/>
          <w:szCs w:val="24"/>
          <w:shd w:val="clear" w:color="auto" w:fill="FFFFFF"/>
        </w:rPr>
        <w:t xml:space="preserve"> </w:t>
      </w:r>
      <w:bookmarkStart w:id="27" w:name="_Toc55554927"/>
      <w:bookmarkStart w:id="28" w:name="_Toc55554991"/>
      <w:r>
        <w:rPr>
          <w:rFonts w:ascii="仿宋_GB2312" w:eastAsia="仿宋_GB2312"/>
          <w:bCs/>
          <w:sz w:val="24"/>
          <w:szCs w:val="24"/>
          <w:shd w:val="clear" w:color="auto" w:fill="FFFFFF"/>
        </w:rPr>
        <w:t xml:space="preserve">[公共秩序] </w:t>
      </w:r>
      <w:r>
        <w:rPr>
          <w:rFonts w:ascii="仿宋_GB2312" w:eastAsia="仿宋_GB2312"/>
          <w:b w:val="0"/>
          <w:bCs/>
          <w:sz w:val="24"/>
          <w:szCs w:val="24"/>
          <w:shd w:val="clear" w:color="auto" w:fill="FFFFFF"/>
        </w:rPr>
        <w:t>公民应当遵守并维护公共场所秩序，遵守下列文明行为规范：</w:t>
      </w:r>
      <w:bookmarkEnd w:id="27"/>
      <w:bookmarkEnd w:id="28"/>
    </w:p>
    <w:p>
      <w:pPr>
        <w:pStyle w:val="12"/>
        <w:widowControl/>
        <w:numPr>
          <w:ilvl w:val="0"/>
          <w:numId w:val="5"/>
        </w:numPr>
        <w:shd w:val="clear" w:color="auto" w:fill="FFFFFF"/>
        <w:spacing w:beforeAutospacing="0" w:afterAutospacing="0" w:line="360" w:lineRule="auto"/>
        <w:jc w:val="both"/>
        <w:rPr>
          <w:rFonts w:ascii="仿宋_GB2312" w:hAnsi="宋体" w:eastAsia="仿宋_GB2312" w:cs="宋体"/>
          <w:shd w:val="clear" w:color="auto" w:fill="FFFFFF"/>
        </w:rPr>
      </w:pPr>
      <w:r>
        <w:rPr>
          <w:rFonts w:hint="eastAsia" w:ascii="仿宋_GB2312" w:hAnsi="宋体" w:eastAsia="仿宋_GB2312" w:cs="宋体"/>
          <w:shd w:val="clear" w:color="auto" w:fill="FFFFFF"/>
        </w:rPr>
        <w:t>遵守公共场所单位设置的“一米线”文明引导标识；</w:t>
      </w:r>
    </w:p>
    <w:p>
      <w:pPr>
        <w:pStyle w:val="12"/>
        <w:widowControl/>
        <w:numPr>
          <w:ilvl w:val="0"/>
          <w:numId w:val="5"/>
        </w:numPr>
        <w:shd w:val="clear" w:color="auto" w:fill="FFFFFF"/>
        <w:spacing w:beforeAutospacing="0" w:afterAutospacing="0" w:line="360" w:lineRule="auto"/>
        <w:jc w:val="both"/>
        <w:rPr>
          <w:rFonts w:ascii="仿宋_GB2312" w:hAnsi="宋体" w:eastAsia="仿宋_GB2312" w:cs="宋体"/>
          <w:shd w:val="clear" w:color="auto" w:fill="FFFFFF"/>
        </w:rPr>
      </w:pPr>
      <w:r>
        <w:rPr>
          <w:rFonts w:hint="eastAsia" w:ascii="仿宋_GB2312" w:hAnsi="宋体" w:eastAsia="仿宋_GB2312" w:cs="宋体"/>
          <w:shd w:val="clear" w:color="auto" w:fill="FFFFFF"/>
        </w:rPr>
        <w:t>乘坐电梯时先下后上，上下楼梯时靠右通行；</w:t>
      </w:r>
    </w:p>
    <w:p>
      <w:pPr>
        <w:pStyle w:val="12"/>
        <w:widowControl/>
        <w:numPr>
          <w:ilvl w:val="0"/>
          <w:numId w:val="5"/>
        </w:numPr>
        <w:shd w:val="clear" w:color="auto" w:fill="FFFFFF"/>
        <w:spacing w:beforeAutospacing="0" w:afterAutospacing="0" w:line="360" w:lineRule="auto"/>
        <w:jc w:val="both"/>
        <w:rPr>
          <w:rFonts w:ascii="仿宋_GB2312" w:hAnsi="宋体" w:eastAsia="仿宋_GB2312" w:cs="宋体"/>
          <w:shd w:val="clear" w:color="auto" w:fill="FFFFFF"/>
        </w:rPr>
      </w:pPr>
      <w:r>
        <w:rPr>
          <w:rFonts w:hint="eastAsia" w:ascii="仿宋_GB2312" w:hAnsi="宋体" w:eastAsia="仿宋_GB2312" w:cs="宋体"/>
          <w:shd w:val="clear" w:color="auto" w:fill="FFFFFF"/>
        </w:rPr>
        <w:t>在公共场所使用手机及其他电子设备时要控制音量，不干扰他人；</w:t>
      </w:r>
    </w:p>
    <w:p>
      <w:pPr>
        <w:pStyle w:val="12"/>
        <w:widowControl/>
        <w:numPr>
          <w:ilvl w:val="0"/>
          <w:numId w:val="5"/>
        </w:numPr>
        <w:shd w:val="clear" w:color="auto" w:fill="FFFFFF"/>
        <w:spacing w:beforeAutospacing="0" w:afterAutospacing="0" w:line="360" w:lineRule="auto"/>
        <w:jc w:val="both"/>
        <w:rPr>
          <w:rFonts w:ascii="仿宋_GB2312" w:hAnsi="宋体" w:eastAsia="仿宋_GB2312" w:cs="宋体"/>
          <w:shd w:val="clear" w:color="auto" w:fill="FFFFFF"/>
        </w:rPr>
      </w:pPr>
      <w:r>
        <w:rPr>
          <w:rFonts w:hint="eastAsia" w:ascii="仿宋_GB2312" w:hAnsi="宋体" w:eastAsia="仿宋_GB2312" w:cs="宋体"/>
          <w:shd w:val="clear" w:color="auto" w:fill="FFFFFF"/>
        </w:rPr>
        <w:t>观看电影、演出或者体育比赛时，遵守规则，不大声喧哗；</w:t>
      </w:r>
    </w:p>
    <w:p>
      <w:pPr>
        <w:pStyle w:val="12"/>
        <w:widowControl/>
        <w:numPr>
          <w:ilvl w:val="0"/>
          <w:numId w:val="5"/>
        </w:numPr>
        <w:shd w:val="clear" w:color="auto" w:fill="FFFFFF"/>
        <w:spacing w:beforeAutospacing="0" w:afterAutospacing="0" w:line="360" w:lineRule="auto"/>
        <w:jc w:val="both"/>
        <w:rPr>
          <w:rFonts w:ascii="仿宋_GB2312" w:hAnsi="宋体" w:eastAsia="仿宋_GB2312" w:cs="宋体"/>
          <w:shd w:val="clear" w:color="auto" w:fill="FFFFFF"/>
        </w:rPr>
      </w:pPr>
      <w:r>
        <w:rPr>
          <w:rFonts w:hint="eastAsia" w:ascii="仿宋_GB2312" w:hAnsi="宋体" w:eastAsia="仿宋_GB2312" w:cs="宋体"/>
          <w:shd w:val="clear" w:color="auto" w:fill="FFFFFF"/>
        </w:rPr>
        <w:t>遇到突发公共事件，服从现场指挥，不集聚、围观、起哄；</w:t>
      </w:r>
    </w:p>
    <w:p>
      <w:pPr>
        <w:pStyle w:val="12"/>
        <w:widowControl/>
        <w:numPr>
          <w:ilvl w:val="0"/>
          <w:numId w:val="5"/>
        </w:numPr>
        <w:shd w:val="clear" w:color="auto" w:fill="FFFFFF"/>
        <w:spacing w:beforeAutospacing="0" w:afterAutospacing="0" w:line="360" w:lineRule="auto"/>
        <w:jc w:val="both"/>
        <w:rPr>
          <w:rFonts w:ascii="仿宋_GB2312" w:hAnsi="宋体" w:eastAsia="仿宋_GB2312" w:cs="宋体"/>
          <w:shd w:val="clear" w:color="auto" w:fill="FFFFFF"/>
        </w:rPr>
      </w:pPr>
      <w:r>
        <w:rPr>
          <w:rFonts w:hint="eastAsia" w:ascii="仿宋_GB2312" w:hAnsi="宋体" w:eastAsia="仿宋_GB2312" w:cs="宋体"/>
          <w:shd w:val="clear" w:color="auto" w:fill="FFFFFF"/>
        </w:rPr>
        <w:t>其它维护公共场所秩序的行为。</w:t>
      </w:r>
    </w:p>
    <w:p>
      <w:pPr>
        <w:pStyle w:val="4"/>
        <w:numPr>
          <w:ilvl w:val="0"/>
          <w:numId w:val="1"/>
        </w:numPr>
        <w:spacing w:before="312" w:beforeLines="100" w:beforeAutospacing="0" w:afterAutospacing="0" w:line="360" w:lineRule="auto"/>
        <w:ind w:left="0" w:firstLine="567"/>
        <w:jc w:val="both"/>
        <w:rPr>
          <w:rFonts w:hint="default" w:ascii="仿宋_GB2312" w:eastAsia="仿宋_GB2312"/>
          <w:b w:val="0"/>
          <w:bCs/>
          <w:sz w:val="24"/>
          <w:szCs w:val="24"/>
          <w:shd w:val="clear" w:color="auto" w:fill="FFFFFF"/>
        </w:rPr>
      </w:pPr>
      <w:bookmarkStart w:id="29" w:name="_Toc55554928"/>
      <w:bookmarkStart w:id="30" w:name="_Toc55554992"/>
      <w:r>
        <w:rPr>
          <w:rFonts w:ascii="仿宋_GB2312" w:eastAsia="仿宋_GB2312"/>
          <w:bCs/>
          <w:sz w:val="24"/>
          <w:szCs w:val="24"/>
          <w:shd w:val="clear" w:color="auto" w:fill="FFFFFF"/>
        </w:rPr>
        <w:t xml:space="preserve">[公共环境] </w:t>
      </w:r>
      <w:r>
        <w:rPr>
          <w:rFonts w:ascii="仿宋_GB2312" w:eastAsia="仿宋_GB2312"/>
          <w:b w:val="0"/>
          <w:bCs/>
          <w:sz w:val="24"/>
          <w:szCs w:val="24"/>
          <w:shd w:val="clear" w:color="auto" w:fill="FFFFFF"/>
        </w:rPr>
        <w:t>公民应当维护公共场所环境卫生，遵守下列文明行为规范：</w:t>
      </w:r>
      <w:bookmarkEnd w:id="29"/>
      <w:bookmarkEnd w:id="30"/>
    </w:p>
    <w:p>
      <w:pPr>
        <w:pStyle w:val="12"/>
        <w:widowControl/>
        <w:numPr>
          <w:ilvl w:val="0"/>
          <w:numId w:val="6"/>
        </w:numPr>
        <w:shd w:val="clear" w:color="auto" w:fill="FFFFFF"/>
        <w:tabs>
          <w:tab w:val="left" w:pos="993"/>
        </w:tabs>
        <w:spacing w:beforeAutospacing="0" w:afterAutospacing="0" w:line="360" w:lineRule="auto"/>
        <w:ind w:left="0" w:firstLine="568"/>
        <w:jc w:val="both"/>
        <w:rPr>
          <w:rFonts w:ascii="仿宋_GB2312" w:hAnsi="宋体" w:eastAsia="仿宋_GB2312" w:cs="宋体"/>
          <w:shd w:val="clear" w:color="auto" w:fill="FFFFFF"/>
        </w:rPr>
      </w:pPr>
      <w:r>
        <w:rPr>
          <w:rFonts w:hint="eastAsia" w:ascii="仿宋_GB2312" w:hAnsi="宋体" w:eastAsia="仿宋_GB2312" w:cs="宋体"/>
          <w:shd w:val="clear" w:color="auto" w:fill="FFFFFF"/>
        </w:rPr>
        <w:t>分类投放生活垃圾，不乱扔垃圾，不乱扔果皮、纸屑、烟蒂、饮料罐、口香糖等废弃物；</w:t>
      </w:r>
    </w:p>
    <w:p>
      <w:pPr>
        <w:pStyle w:val="12"/>
        <w:widowControl/>
        <w:numPr>
          <w:ilvl w:val="0"/>
          <w:numId w:val="6"/>
        </w:numPr>
        <w:shd w:val="clear" w:color="auto" w:fill="FFFFFF"/>
        <w:spacing w:beforeAutospacing="0" w:afterAutospacing="0" w:line="360" w:lineRule="auto"/>
        <w:jc w:val="both"/>
        <w:rPr>
          <w:rFonts w:ascii="仿宋_GB2312" w:hAnsi="宋体" w:eastAsia="仿宋_GB2312" w:cs="宋体"/>
          <w:shd w:val="clear" w:color="auto" w:fill="FFFFFF"/>
        </w:rPr>
      </w:pPr>
      <w:r>
        <w:rPr>
          <w:rFonts w:hint="eastAsia" w:ascii="仿宋_GB2312" w:hAnsi="宋体" w:eastAsia="仿宋_GB2312" w:cs="宋体"/>
          <w:shd w:val="clear" w:color="auto" w:fill="FFFFFF"/>
        </w:rPr>
        <w:t>保持公共场所卫生，不随地吐痰、便溺，随意倾倒污水；</w:t>
      </w:r>
    </w:p>
    <w:p>
      <w:pPr>
        <w:pStyle w:val="12"/>
        <w:widowControl/>
        <w:numPr>
          <w:ilvl w:val="0"/>
          <w:numId w:val="6"/>
        </w:numPr>
        <w:shd w:val="clear" w:color="auto" w:fill="FFFFFF"/>
        <w:spacing w:beforeAutospacing="0" w:afterAutospacing="0" w:line="360" w:lineRule="auto"/>
        <w:jc w:val="both"/>
        <w:rPr>
          <w:rFonts w:ascii="仿宋_GB2312" w:hAnsi="宋体" w:eastAsia="仿宋_GB2312" w:cs="宋体"/>
          <w:shd w:val="clear" w:color="auto" w:fill="FFFFFF"/>
        </w:rPr>
      </w:pPr>
      <w:r>
        <w:rPr>
          <w:rFonts w:hint="eastAsia" w:ascii="仿宋_GB2312" w:hAnsi="宋体" w:eastAsia="仿宋_GB2312" w:cs="宋体"/>
          <w:shd w:val="clear" w:color="auto" w:fill="FFFFFF"/>
        </w:rPr>
        <w:t>爱护花草树木，不乱移栽，不乱攀折花木、采摘果实；</w:t>
      </w:r>
    </w:p>
    <w:p>
      <w:pPr>
        <w:pStyle w:val="12"/>
        <w:widowControl/>
        <w:numPr>
          <w:ilvl w:val="0"/>
          <w:numId w:val="6"/>
        </w:numPr>
        <w:shd w:val="clear" w:color="auto" w:fill="FFFFFF"/>
        <w:spacing w:beforeAutospacing="0" w:afterAutospacing="0" w:line="360" w:lineRule="auto"/>
        <w:jc w:val="both"/>
        <w:rPr>
          <w:rFonts w:ascii="仿宋_GB2312" w:hAnsi="宋体" w:eastAsia="仿宋_GB2312" w:cs="宋体"/>
          <w:shd w:val="clear" w:color="auto" w:fill="FFFFFF"/>
        </w:rPr>
      </w:pPr>
      <w:r>
        <w:rPr>
          <w:rFonts w:hint="eastAsia" w:ascii="仿宋_GB2312" w:hAnsi="宋体" w:eastAsia="仿宋_GB2312" w:cs="宋体"/>
          <w:shd w:val="clear" w:color="auto" w:fill="FFFFFF"/>
        </w:rPr>
        <w:t>不在道路以及其他公共场所的护栏、电线杆、树木、绿篱等处晾晒衣物或</w:t>
      </w:r>
    </w:p>
    <w:p>
      <w:pPr>
        <w:pStyle w:val="12"/>
        <w:widowControl/>
        <w:shd w:val="clear" w:color="auto" w:fill="FFFFFF"/>
        <w:spacing w:beforeAutospacing="0" w:afterAutospacing="0" w:line="360" w:lineRule="auto"/>
        <w:jc w:val="both"/>
        <w:rPr>
          <w:rFonts w:ascii="仿宋_GB2312" w:hAnsi="宋体" w:eastAsia="仿宋_GB2312" w:cs="宋体"/>
          <w:shd w:val="clear" w:color="auto" w:fill="FFFFFF"/>
        </w:rPr>
      </w:pPr>
      <w:r>
        <w:rPr>
          <w:rFonts w:hint="eastAsia" w:ascii="仿宋_GB2312" w:hAnsi="宋体" w:eastAsia="仿宋_GB2312" w:cs="宋体"/>
          <w:shd w:val="clear" w:color="auto" w:fill="FFFFFF"/>
        </w:rPr>
        <w:t>者擅自悬挂横幅；</w:t>
      </w:r>
    </w:p>
    <w:bookmarkEnd w:id="26"/>
    <w:p>
      <w:pPr>
        <w:pStyle w:val="12"/>
        <w:widowControl/>
        <w:numPr>
          <w:ilvl w:val="0"/>
          <w:numId w:val="6"/>
        </w:numPr>
        <w:shd w:val="clear" w:color="auto" w:fill="FFFFFF"/>
        <w:spacing w:beforeAutospacing="0" w:afterAutospacing="0" w:line="360" w:lineRule="auto"/>
        <w:jc w:val="both"/>
        <w:rPr>
          <w:rFonts w:ascii="仿宋_GB2312" w:hAnsi="宋体" w:eastAsia="仿宋_GB2312" w:cs="宋体"/>
          <w:shd w:val="clear" w:color="auto" w:fill="FFFFFF"/>
        </w:rPr>
      </w:pPr>
      <w:r>
        <w:rPr>
          <w:rFonts w:hint="eastAsia" w:ascii="仿宋_GB2312" w:hAnsi="宋体" w:eastAsia="仿宋_GB2312" w:cs="宋体"/>
          <w:shd w:val="clear" w:color="auto" w:fill="FFFFFF"/>
        </w:rPr>
        <w:t>不在树木、地面、建筑物、构筑物、广告牌或者其他设施上刻画、涂写，</w:t>
      </w:r>
    </w:p>
    <w:p>
      <w:pPr>
        <w:pStyle w:val="12"/>
        <w:widowControl/>
        <w:shd w:val="clear" w:color="auto" w:fill="FFFFFF"/>
        <w:spacing w:beforeAutospacing="0" w:afterAutospacing="0" w:line="360" w:lineRule="auto"/>
        <w:jc w:val="both"/>
        <w:rPr>
          <w:rFonts w:ascii="仿宋_GB2312" w:hAnsi="宋体" w:eastAsia="仿宋_GB2312" w:cs="宋体"/>
          <w:shd w:val="clear" w:color="auto" w:fill="FFFFFF"/>
        </w:rPr>
      </w:pPr>
      <w:r>
        <w:rPr>
          <w:rFonts w:hint="eastAsia" w:ascii="仿宋_GB2312" w:hAnsi="宋体" w:eastAsia="仿宋_GB2312" w:cs="宋体"/>
          <w:shd w:val="clear" w:color="auto" w:fill="FFFFFF"/>
        </w:rPr>
        <w:t>张贴小广告；</w:t>
      </w:r>
    </w:p>
    <w:p>
      <w:pPr>
        <w:pStyle w:val="12"/>
        <w:widowControl/>
        <w:numPr>
          <w:ilvl w:val="0"/>
          <w:numId w:val="6"/>
        </w:numPr>
        <w:shd w:val="clear" w:color="auto" w:fill="FFFFFF"/>
        <w:spacing w:beforeAutospacing="0" w:afterAutospacing="0" w:line="360" w:lineRule="auto"/>
        <w:jc w:val="both"/>
        <w:rPr>
          <w:rFonts w:ascii="仿宋_GB2312" w:hAnsi="宋体" w:eastAsia="仿宋_GB2312" w:cs="宋体"/>
          <w:shd w:val="clear" w:color="auto" w:fill="FFFFFF"/>
        </w:rPr>
      </w:pPr>
      <w:r>
        <w:rPr>
          <w:rFonts w:hint="eastAsia" w:ascii="仿宋_GB2312" w:hAnsi="宋体" w:eastAsia="仿宋_GB2312" w:cs="宋体"/>
          <w:shd w:val="clear" w:color="auto" w:fill="FFFFFF"/>
        </w:rPr>
        <w:t>不在城市街道两侧、公园广场以及绿化带内搭建临时设施或者堆放物料；</w:t>
      </w:r>
    </w:p>
    <w:p>
      <w:pPr>
        <w:pStyle w:val="12"/>
        <w:widowControl/>
        <w:numPr>
          <w:ilvl w:val="0"/>
          <w:numId w:val="6"/>
        </w:numPr>
        <w:shd w:val="clear" w:color="auto" w:fill="FFFFFF"/>
        <w:spacing w:beforeAutospacing="0" w:afterAutospacing="0" w:line="360" w:lineRule="auto"/>
        <w:jc w:val="both"/>
        <w:rPr>
          <w:rFonts w:ascii="仿宋_GB2312" w:hAnsi="宋体" w:eastAsia="仿宋_GB2312" w:cs="宋体"/>
          <w:shd w:val="clear" w:color="auto" w:fill="FFFFFF"/>
        </w:rPr>
      </w:pPr>
      <w:r>
        <w:rPr>
          <w:rFonts w:hint="eastAsia" w:ascii="仿宋_GB2312" w:hAnsi="宋体" w:eastAsia="仿宋_GB2312" w:cs="宋体"/>
          <w:shd w:val="clear" w:color="auto" w:fill="FFFFFF"/>
        </w:rPr>
        <w:t>不在法律规定的公共交通、医疗场所等禁烟区内吸烟；</w:t>
      </w:r>
    </w:p>
    <w:p>
      <w:pPr>
        <w:pStyle w:val="12"/>
        <w:widowControl/>
        <w:numPr>
          <w:ilvl w:val="0"/>
          <w:numId w:val="6"/>
        </w:numPr>
        <w:shd w:val="clear" w:color="auto" w:fill="FFFFFF"/>
        <w:spacing w:beforeAutospacing="0" w:afterAutospacing="0" w:line="360" w:lineRule="auto"/>
        <w:jc w:val="both"/>
        <w:rPr>
          <w:rFonts w:ascii="仿宋_GB2312" w:hAnsi="宋体" w:eastAsia="仿宋_GB2312" w:cs="宋体"/>
          <w:shd w:val="clear" w:color="auto" w:fill="FFFFFF"/>
        </w:rPr>
      </w:pPr>
      <w:r>
        <w:rPr>
          <w:rFonts w:hint="eastAsia" w:ascii="仿宋_GB2312" w:hAnsi="宋体" w:eastAsia="仿宋_GB2312" w:cs="宋体"/>
          <w:shd w:val="clear" w:color="auto" w:fill="FFFFFF"/>
        </w:rPr>
        <w:t>遵守市容管理规定，不在禁止区域内摆摊设点、露天烧烤；</w:t>
      </w:r>
    </w:p>
    <w:p>
      <w:pPr>
        <w:pStyle w:val="12"/>
        <w:widowControl/>
        <w:numPr>
          <w:ilvl w:val="0"/>
          <w:numId w:val="6"/>
        </w:numPr>
        <w:shd w:val="clear" w:color="auto" w:fill="FFFFFF"/>
        <w:spacing w:beforeAutospacing="0" w:afterAutospacing="0" w:line="360" w:lineRule="auto"/>
        <w:jc w:val="both"/>
        <w:rPr>
          <w:rFonts w:ascii="仿宋_GB2312" w:hAnsi="宋体" w:eastAsia="仿宋_GB2312" w:cs="宋体"/>
          <w:shd w:val="clear" w:color="auto" w:fill="FFFFFF"/>
        </w:rPr>
      </w:pPr>
      <w:r>
        <w:rPr>
          <w:rFonts w:hint="eastAsia" w:ascii="仿宋_GB2312" w:hAnsi="宋体" w:eastAsia="仿宋_GB2312" w:cs="宋体"/>
          <w:shd w:val="clear" w:color="auto" w:fill="FFFFFF"/>
        </w:rPr>
        <w:t>不在禁止燃放区域内燃放烟花爆竹；</w:t>
      </w:r>
    </w:p>
    <w:p>
      <w:pPr>
        <w:pStyle w:val="12"/>
        <w:widowControl/>
        <w:numPr>
          <w:ilvl w:val="0"/>
          <w:numId w:val="6"/>
        </w:numPr>
        <w:shd w:val="clear" w:color="auto" w:fill="FFFFFF"/>
        <w:spacing w:beforeAutospacing="0" w:afterAutospacing="0" w:line="360" w:lineRule="auto"/>
        <w:jc w:val="both"/>
        <w:rPr>
          <w:rFonts w:ascii="仿宋_GB2312" w:hAnsi="宋体" w:eastAsia="仿宋_GB2312" w:cs="宋体"/>
          <w:shd w:val="clear" w:color="auto" w:fill="FFFFFF"/>
        </w:rPr>
      </w:pPr>
      <w:r>
        <w:rPr>
          <w:rFonts w:hint="eastAsia" w:ascii="仿宋_GB2312" w:hAnsi="宋体" w:eastAsia="仿宋_GB2312" w:cs="宋体"/>
          <w:shd w:val="clear" w:color="auto" w:fill="FFFFFF"/>
        </w:rPr>
        <w:t>其它维护公共环境卫生的行为。</w:t>
      </w:r>
    </w:p>
    <w:p>
      <w:pPr>
        <w:pStyle w:val="4"/>
        <w:numPr>
          <w:ilvl w:val="0"/>
          <w:numId w:val="1"/>
        </w:numPr>
        <w:spacing w:before="312" w:beforeLines="100" w:beforeAutospacing="0" w:afterAutospacing="0" w:line="360" w:lineRule="auto"/>
        <w:ind w:left="0" w:firstLine="567"/>
        <w:jc w:val="both"/>
        <w:rPr>
          <w:rFonts w:hint="default" w:ascii="仿宋_GB2312" w:eastAsia="仿宋_GB2312"/>
          <w:b w:val="0"/>
          <w:bCs/>
          <w:sz w:val="24"/>
          <w:szCs w:val="24"/>
          <w:shd w:val="clear" w:color="auto" w:fill="FFFFFF"/>
        </w:rPr>
      </w:pPr>
      <w:bookmarkStart w:id="31" w:name="_Toc55554929"/>
      <w:bookmarkStart w:id="32" w:name="_Toc55554993"/>
      <w:r>
        <w:rPr>
          <w:rFonts w:ascii="仿宋_GB2312" w:eastAsia="仿宋_GB2312"/>
          <w:bCs/>
          <w:sz w:val="24"/>
          <w:szCs w:val="24"/>
          <w:shd w:val="clear" w:color="auto" w:fill="FFFFFF"/>
        </w:rPr>
        <w:t xml:space="preserve">[文明交通] </w:t>
      </w:r>
      <w:r>
        <w:rPr>
          <w:rFonts w:ascii="仿宋_GB2312" w:eastAsia="仿宋_GB2312"/>
          <w:b w:val="0"/>
          <w:bCs/>
          <w:sz w:val="24"/>
          <w:szCs w:val="24"/>
          <w:shd w:val="clear" w:color="auto" w:fill="FFFFFF"/>
        </w:rPr>
        <w:t>公民应当遵守交通安全管理法律、法规，遵守下列文明行为规范：</w:t>
      </w:r>
      <w:bookmarkEnd w:id="31"/>
      <w:bookmarkEnd w:id="32"/>
    </w:p>
    <w:p>
      <w:pPr>
        <w:pStyle w:val="12"/>
        <w:widowControl/>
        <w:numPr>
          <w:ilvl w:val="0"/>
          <w:numId w:val="7"/>
        </w:numPr>
        <w:shd w:val="clear" w:color="auto" w:fill="FFFFFF"/>
        <w:spacing w:beforeAutospacing="0" w:afterAutospacing="0" w:line="360" w:lineRule="auto"/>
        <w:jc w:val="both"/>
        <w:rPr>
          <w:rFonts w:ascii="仿宋_GB2312" w:hAnsi="宋体" w:eastAsia="仿宋_GB2312" w:cs="宋体"/>
          <w:shd w:val="clear" w:color="auto" w:fill="FFFFFF"/>
        </w:rPr>
      </w:pPr>
      <w:r>
        <w:rPr>
          <w:rFonts w:hint="eastAsia" w:ascii="仿宋_GB2312" w:hAnsi="宋体" w:eastAsia="仿宋_GB2312" w:cs="宋体"/>
          <w:shd w:val="clear" w:color="auto" w:fill="FFFFFF"/>
        </w:rPr>
        <w:t>个人过路口时，</w:t>
      </w:r>
      <w:bookmarkStart w:id="33" w:name="_Hlk55544140"/>
      <w:r>
        <w:rPr>
          <w:rFonts w:hint="eastAsia" w:ascii="仿宋_GB2312" w:hAnsi="宋体" w:eastAsia="仿宋_GB2312" w:cs="宋体"/>
          <w:shd w:val="clear" w:color="auto" w:fill="FFFFFF"/>
        </w:rPr>
        <w:t>不使用手机或其它电子设备，分散注意力，危及安全；</w:t>
      </w:r>
      <w:bookmarkEnd w:id="33"/>
    </w:p>
    <w:p>
      <w:pPr>
        <w:pStyle w:val="12"/>
        <w:widowControl/>
        <w:numPr>
          <w:ilvl w:val="0"/>
          <w:numId w:val="7"/>
        </w:numPr>
        <w:shd w:val="clear" w:color="auto" w:fill="FFFFFF"/>
        <w:spacing w:beforeAutospacing="0" w:afterAutospacing="0" w:line="360" w:lineRule="auto"/>
        <w:jc w:val="both"/>
        <w:rPr>
          <w:rFonts w:ascii="仿宋_GB2312" w:hAnsi="宋体" w:eastAsia="仿宋_GB2312" w:cs="宋体"/>
          <w:shd w:val="clear" w:color="auto" w:fill="FFFFFF"/>
        </w:rPr>
      </w:pPr>
      <w:bookmarkStart w:id="34" w:name="_Hlk55544160"/>
      <w:r>
        <w:rPr>
          <w:rFonts w:hint="eastAsia" w:ascii="仿宋_GB2312" w:hAnsi="宋体" w:eastAsia="仿宋_GB2312" w:cs="宋体"/>
          <w:shd w:val="clear" w:color="auto" w:fill="FFFFFF"/>
        </w:rPr>
        <w:t>驾驶机动车、非机动车时以不得以手持方式使用移动电话、浏览电子设</w:t>
      </w:r>
    </w:p>
    <w:p>
      <w:pPr>
        <w:pStyle w:val="12"/>
        <w:widowControl/>
        <w:shd w:val="clear" w:color="auto" w:fill="FFFFFF"/>
        <w:spacing w:beforeAutospacing="0" w:afterAutospacing="0" w:line="360" w:lineRule="auto"/>
        <w:jc w:val="both"/>
        <w:rPr>
          <w:rFonts w:ascii="仿宋_GB2312" w:hAnsi="宋体" w:eastAsia="仿宋_GB2312" w:cs="宋体"/>
          <w:shd w:val="clear" w:color="auto" w:fill="FFFFFF"/>
        </w:rPr>
      </w:pPr>
      <w:r>
        <w:rPr>
          <w:rFonts w:hint="eastAsia" w:ascii="仿宋_GB2312" w:hAnsi="宋体" w:eastAsia="仿宋_GB2312" w:cs="宋体"/>
          <w:shd w:val="clear" w:color="auto" w:fill="FFFFFF"/>
        </w:rPr>
        <w:t>备，不随意变道、穿插、加塞、占用应急车道；</w:t>
      </w:r>
      <w:bookmarkEnd w:id="34"/>
    </w:p>
    <w:p>
      <w:pPr>
        <w:pStyle w:val="12"/>
        <w:widowControl/>
        <w:numPr>
          <w:ilvl w:val="0"/>
          <w:numId w:val="7"/>
        </w:numPr>
        <w:shd w:val="clear" w:color="auto" w:fill="FFFFFF"/>
        <w:spacing w:beforeAutospacing="0" w:afterAutospacing="0" w:line="360" w:lineRule="auto"/>
        <w:jc w:val="both"/>
        <w:rPr>
          <w:rFonts w:ascii="仿宋_GB2312" w:hAnsi="宋体" w:eastAsia="仿宋_GB2312" w:cs="宋体"/>
          <w:shd w:val="clear" w:color="auto" w:fill="FFFFFF"/>
        </w:rPr>
      </w:pPr>
      <w:r>
        <w:rPr>
          <w:rFonts w:hint="eastAsia" w:ascii="仿宋_GB2312" w:hAnsi="宋体" w:eastAsia="仿宋_GB2312" w:cs="宋体"/>
          <w:shd w:val="clear" w:color="auto" w:fill="FFFFFF"/>
        </w:rPr>
        <w:t>机动车行经人行横道时，礼让行人；</w:t>
      </w:r>
    </w:p>
    <w:p>
      <w:pPr>
        <w:pStyle w:val="12"/>
        <w:widowControl/>
        <w:numPr>
          <w:ilvl w:val="0"/>
          <w:numId w:val="7"/>
        </w:numPr>
        <w:shd w:val="clear" w:color="auto" w:fill="FFFFFF"/>
        <w:spacing w:beforeAutospacing="0" w:afterAutospacing="0" w:line="360" w:lineRule="auto"/>
        <w:jc w:val="both"/>
        <w:rPr>
          <w:rFonts w:ascii="仿宋_GB2312" w:hAnsi="宋体" w:eastAsia="仿宋_GB2312" w:cs="宋体"/>
          <w:shd w:val="clear" w:color="auto" w:fill="FFFFFF"/>
        </w:rPr>
      </w:pPr>
      <w:r>
        <w:rPr>
          <w:rFonts w:hint="eastAsia" w:ascii="仿宋_GB2312" w:hAnsi="宋体" w:eastAsia="仿宋_GB2312" w:cs="宋体"/>
          <w:shd w:val="clear" w:color="auto" w:fill="FFFFFF"/>
        </w:rPr>
        <w:t>驾驶或者乘坐机动车时，不得向车外抛撒物品；</w:t>
      </w:r>
    </w:p>
    <w:p>
      <w:pPr>
        <w:pStyle w:val="12"/>
        <w:widowControl/>
        <w:numPr>
          <w:ilvl w:val="0"/>
          <w:numId w:val="7"/>
        </w:numPr>
        <w:shd w:val="clear" w:color="auto" w:fill="FFFFFF"/>
        <w:spacing w:beforeAutospacing="0" w:afterAutospacing="0" w:line="360" w:lineRule="auto"/>
        <w:jc w:val="both"/>
        <w:rPr>
          <w:rFonts w:ascii="仿宋_GB2312" w:hAnsi="宋体" w:eastAsia="仿宋_GB2312" w:cs="宋体"/>
          <w:shd w:val="clear" w:color="auto" w:fill="FFFFFF"/>
        </w:rPr>
      </w:pPr>
      <w:r>
        <w:rPr>
          <w:rFonts w:hint="eastAsia" w:ascii="仿宋_GB2312" w:hAnsi="宋体" w:eastAsia="仿宋_GB2312" w:cs="宋体"/>
          <w:shd w:val="clear" w:color="auto" w:fill="FFFFFF"/>
        </w:rPr>
        <w:t>乘坐公共交通时</w:t>
      </w:r>
      <w:bookmarkStart w:id="35" w:name="_Hlk55544244"/>
      <w:r>
        <w:rPr>
          <w:rFonts w:hint="eastAsia" w:ascii="仿宋_GB2312" w:hAnsi="宋体" w:eastAsia="仿宋_GB2312" w:cs="宋体"/>
          <w:shd w:val="clear" w:color="auto" w:fill="FFFFFF"/>
        </w:rPr>
        <w:t>不得谩骂、殴打驾驶人员或者抢夺方向盘</w:t>
      </w:r>
      <w:bookmarkEnd w:id="35"/>
      <w:r>
        <w:rPr>
          <w:rFonts w:hint="eastAsia" w:ascii="仿宋_GB2312" w:hAnsi="宋体" w:eastAsia="仿宋_GB2312" w:cs="宋体"/>
          <w:shd w:val="clear" w:color="auto" w:fill="FFFFFF"/>
        </w:rPr>
        <w:t>；</w:t>
      </w:r>
    </w:p>
    <w:p>
      <w:pPr>
        <w:pStyle w:val="12"/>
        <w:widowControl/>
        <w:numPr>
          <w:ilvl w:val="0"/>
          <w:numId w:val="7"/>
        </w:numPr>
        <w:shd w:val="clear" w:color="auto" w:fill="FFFFFF"/>
        <w:spacing w:beforeAutospacing="0" w:afterAutospacing="0" w:line="360" w:lineRule="auto"/>
        <w:jc w:val="both"/>
        <w:rPr>
          <w:rFonts w:ascii="仿宋_GB2312" w:hAnsi="宋体" w:eastAsia="仿宋_GB2312" w:cs="宋体"/>
          <w:shd w:val="clear" w:color="auto" w:fill="FFFFFF"/>
        </w:rPr>
      </w:pPr>
      <w:bookmarkStart w:id="36" w:name="_Hlk55544257"/>
      <w:r>
        <w:rPr>
          <w:rFonts w:hint="eastAsia" w:ascii="仿宋_GB2312" w:hAnsi="宋体" w:eastAsia="仿宋_GB2312" w:cs="宋体"/>
          <w:shd w:val="clear" w:color="auto" w:fill="FFFFFF"/>
        </w:rPr>
        <w:t>不在公共交通工具内嬉戏、打闹、拉扯，</w:t>
      </w:r>
      <w:bookmarkEnd w:id="36"/>
      <w:r>
        <w:rPr>
          <w:rFonts w:hint="eastAsia" w:ascii="仿宋_GB2312" w:hAnsi="宋体" w:eastAsia="仿宋_GB2312" w:cs="宋体"/>
          <w:shd w:val="clear" w:color="auto" w:fill="FFFFFF"/>
        </w:rPr>
        <w:t>影响驾驶人安全驾驶；</w:t>
      </w:r>
    </w:p>
    <w:p>
      <w:pPr>
        <w:pStyle w:val="12"/>
        <w:widowControl/>
        <w:numPr>
          <w:ilvl w:val="0"/>
          <w:numId w:val="7"/>
        </w:numPr>
        <w:shd w:val="clear" w:color="auto" w:fill="FFFFFF"/>
        <w:spacing w:beforeAutospacing="0" w:afterAutospacing="0" w:line="360" w:lineRule="auto"/>
        <w:jc w:val="both"/>
        <w:rPr>
          <w:rFonts w:ascii="仿宋_GB2312" w:hAnsi="宋体" w:eastAsia="仿宋_GB2312" w:cs="宋体"/>
          <w:shd w:val="clear" w:color="auto" w:fill="FFFFFF"/>
        </w:rPr>
      </w:pPr>
      <w:r>
        <w:rPr>
          <w:rFonts w:hint="eastAsia" w:ascii="仿宋_GB2312" w:hAnsi="宋体" w:eastAsia="仿宋_GB2312" w:cs="宋体"/>
          <w:shd w:val="clear" w:color="auto" w:fill="FFFFFF"/>
        </w:rPr>
        <w:t>不在公共交通工具车厢内饮食；</w:t>
      </w:r>
    </w:p>
    <w:p>
      <w:pPr>
        <w:pStyle w:val="12"/>
        <w:widowControl/>
        <w:numPr>
          <w:ilvl w:val="0"/>
          <w:numId w:val="7"/>
        </w:numPr>
        <w:shd w:val="clear" w:color="auto" w:fill="FFFFFF"/>
        <w:spacing w:beforeAutospacing="0" w:afterAutospacing="0" w:line="360" w:lineRule="auto"/>
        <w:jc w:val="both"/>
        <w:rPr>
          <w:rFonts w:ascii="仿宋_GB2312" w:hAnsi="宋体" w:eastAsia="仿宋_GB2312" w:cs="宋体"/>
          <w:shd w:val="clear" w:color="auto" w:fill="FFFFFF"/>
        </w:rPr>
      </w:pPr>
      <w:bookmarkStart w:id="37" w:name="_Hlk55544314"/>
      <w:r>
        <w:rPr>
          <w:rFonts w:hint="eastAsia" w:ascii="仿宋_GB2312" w:hAnsi="宋体" w:eastAsia="仿宋_GB2312" w:cs="宋体"/>
          <w:shd w:val="clear" w:color="auto" w:fill="FFFFFF"/>
        </w:rPr>
        <w:t>其它应当遵守的文明交通行为</w:t>
      </w:r>
      <w:bookmarkEnd w:id="37"/>
      <w:r>
        <w:rPr>
          <w:rFonts w:hint="eastAsia" w:ascii="仿宋_GB2312" w:hAnsi="宋体" w:eastAsia="仿宋_GB2312" w:cs="宋体"/>
          <w:shd w:val="clear" w:color="auto" w:fill="FFFFFF"/>
        </w:rPr>
        <w:t>。</w:t>
      </w:r>
    </w:p>
    <w:p>
      <w:pPr>
        <w:pStyle w:val="4"/>
        <w:numPr>
          <w:ilvl w:val="0"/>
          <w:numId w:val="1"/>
        </w:numPr>
        <w:spacing w:before="312" w:beforeLines="100" w:beforeAutospacing="0" w:afterAutospacing="0" w:line="360" w:lineRule="auto"/>
        <w:ind w:left="0" w:firstLine="567"/>
        <w:jc w:val="both"/>
        <w:rPr>
          <w:rFonts w:hint="default" w:ascii="仿宋_GB2312" w:eastAsia="仿宋_GB2312"/>
          <w:b w:val="0"/>
          <w:bCs/>
          <w:sz w:val="24"/>
          <w:szCs w:val="24"/>
          <w:shd w:val="clear" w:color="auto" w:fill="FFFFFF"/>
        </w:rPr>
      </w:pPr>
      <w:bookmarkStart w:id="38" w:name="_Toc55554930"/>
      <w:bookmarkStart w:id="39" w:name="_Toc55554994"/>
      <w:r>
        <w:rPr>
          <w:rFonts w:ascii="仿宋_GB2312" w:eastAsia="仿宋_GB2312"/>
          <w:bCs/>
          <w:sz w:val="24"/>
          <w:szCs w:val="24"/>
          <w:shd w:val="clear" w:color="auto" w:fill="FFFFFF"/>
        </w:rPr>
        <w:t xml:space="preserve">[文明旅游] </w:t>
      </w:r>
      <w:r>
        <w:rPr>
          <w:rFonts w:ascii="仿宋_GB2312" w:eastAsia="仿宋_GB2312"/>
          <w:b w:val="0"/>
          <w:bCs/>
          <w:sz w:val="24"/>
          <w:szCs w:val="24"/>
          <w:shd w:val="clear" w:color="auto" w:fill="FFFFFF"/>
        </w:rPr>
        <w:t>公民应当遵守文明旅游的相关规定，遵守下列文明行为规范：</w:t>
      </w:r>
      <w:bookmarkEnd w:id="38"/>
      <w:bookmarkEnd w:id="39"/>
    </w:p>
    <w:p>
      <w:pPr>
        <w:pStyle w:val="12"/>
        <w:widowControl/>
        <w:numPr>
          <w:ilvl w:val="0"/>
          <w:numId w:val="8"/>
        </w:numPr>
        <w:shd w:val="clear" w:color="auto" w:fill="FFFFFF"/>
        <w:spacing w:beforeAutospacing="0" w:afterAutospacing="0" w:line="360" w:lineRule="auto"/>
        <w:jc w:val="both"/>
        <w:rPr>
          <w:rFonts w:ascii="仿宋_GB2312" w:hAnsi="宋体" w:eastAsia="仿宋_GB2312" w:cs="宋体"/>
          <w:shd w:val="clear" w:color="auto" w:fill="FFFFFF"/>
        </w:rPr>
      </w:pPr>
      <w:r>
        <w:rPr>
          <w:rFonts w:hint="eastAsia" w:ascii="仿宋_GB2312" w:hAnsi="宋体" w:eastAsia="仿宋_GB2312" w:cs="宋体"/>
          <w:shd w:val="clear" w:color="auto" w:fill="FFFFFF"/>
        </w:rPr>
        <w:t>遵守景区管理规定，服从管理；</w:t>
      </w:r>
    </w:p>
    <w:p>
      <w:pPr>
        <w:pStyle w:val="12"/>
        <w:widowControl/>
        <w:numPr>
          <w:ilvl w:val="0"/>
          <w:numId w:val="8"/>
        </w:numPr>
        <w:shd w:val="clear" w:color="auto" w:fill="FFFFFF"/>
        <w:spacing w:beforeAutospacing="0" w:afterAutospacing="0" w:line="360" w:lineRule="auto"/>
        <w:jc w:val="both"/>
        <w:rPr>
          <w:rFonts w:ascii="仿宋_GB2312" w:hAnsi="宋体" w:eastAsia="仿宋_GB2312" w:cs="宋体"/>
          <w:shd w:val="clear" w:color="auto" w:fill="FFFFFF"/>
        </w:rPr>
      </w:pPr>
      <w:r>
        <w:rPr>
          <w:rFonts w:hint="eastAsia" w:ascii="仿宋_GB2312" w:hAnsi="宋体" w:eastAsia="仿宋_GB2312" w:cs="宋体"/>
          <w:shd w:val="clear" w:color="auto" w:fill="FFFFFF"/>
        </w:rPr>
        <w:t>爱护园林建筑、古城墙等文物古迹；</w:t>
      </w:r>
    </w:p>
    <w:p>
      <w:pPr>
        <w:pStyle w:val="12"/>
        <w:widowControl/>
        <w:numPr>
          <w:ilvl w:val="0"/>
          <w:numId w:val="8"/>
        </w:numPr>
        <w:shd w:val="clear" w:color="auto" w:fill="FFFFFF"/>
        <w:spacing w:beforeAutospacing="0" w:afterAutospacing="0" w:line="360" w:lineRule="auto"/>
        <w:jc w:val="both"/>
        <w:rPr>
          <w:rFonts w:ascii="仿宋_GB2312" w:hAnsi="宋体" w:eastAsia="仿宋_GB2312" w:cs="宋体"/>
          <w:shd w:val="clear" w:color="auto" w:fill="FFFFFF"/>
        </w:rPr>
      </w:pPr>
      <w:r>
        <w:rPr>
          <w:rFonts w:hint="eastAsia" w:ascii="仿宋_GB2312" w:hAnsi="宋体" w:eastAsia="仿宋_GB2312" w:cs="宋体"/>
          <w:shd w:val="clear" w:color="auto" w:fill="FFFFFF"/>
        </w:rPr>
        <w:t>爱护景区设施，维护景区环境；</w:t>
      </w:r>
    </w:p>
    <w:p>
      <w:pPr>
        <w:pStyle w:val="12"/>
        <w:widowControl/>
        <w:numPr>
          <w:ilvl w:val="0"/>
          <w:numId w:val="8"/>
        </w:numPr>
        <w:shd w:val="clear" w:color="auto" w:fill="FFFFFF"/>
        <w:spacing w:beforeAutospacing="0" w:afterAutospacing="0" w:line="360" w:lineRule="auto"/>
        <w:jc w:val="both"/>
        <w:rPr>
          <w:rFonts w:ascii="仿宋_GB2312" w:hAnsi="宋体" w:eastAsia="仿宋_GB2312" w:cs="宋体"/>
          <w:shd w:val="clear" w:color="auto" w:fill="FFFFFF"/>
        </w:rPr>
      </w:pPr>
      <w:r>
        <w:rPr>
          <w:rFonts w:hint="eastAsia" w:ascii="仿宋_GB2312" w:hAnsi="宋体" w:eastAsia="仿宋_GB2312" w:cs="宋体"/>
          <w:shd w:val="clear" w:color="auto" w:fill="FFFFFF"/>
        </w:rPr>
        <w:t>出国旅游遵守当地法律，维护国家荣誉；</w:t>
      </w:r>
    </w:p>
    <w:p>
      <w:pPr>
        <w:pStyle w:val="12"/>
        <w:widowControl/>
        <w:numPr>
          <w:ilvl w:val="0"/>
          <w:numId w:val="8"/>
        </w:numPr>
        <w:shd w:val="clear" w:color="auto" w:fill="FFFFFF"/>
        <w:spacing w:beforeAutospacing="0" w:afterAutospacing="0" w:line="360" w:lineRule="auto"/>
        <w:jc w:val="both"/>
        <w:rPr>
          <w:rFonts w:ascii="仿宋_GB2312" w:hAnsi="宋体" w:eastAsia="仿宋_GB2312" w:cs="宋体"/>
          <w:shd w:val="clear" w:color="auto" w:fill="FFFFFF"/>
        </w:rPr>
      </w:pPr>
      <w:r>
        <w:rPr>
          <w:rFonts w:hint="eastAsia" w:ascii="仿宋_GB2312" w:hAnsi="宋体" w:eastAsia="仿宋_GB2312" w:cs="宋体"/>
          <w:shd w:val="clear" w:color="auto" w:fill="FFFFFF"/>
        </w:rPr>
        <w:t>其它应当遵守的文明旅游行为。</w:t>
      </w:r>
    </w:p>
    <w:p>
      <w:pPr>
        <w:pStyle w:val="4"/>
        <w:numPr>
          <w:ilvl w:val="0"/>
          <w:numId w:val="1"/>
        </w:numPr>
        <w:spacing w:before="312" w:beforeLines="100" w:beforeAutospacing="0" w:afterAutospacing="0" w:line="360" w:lineRule="auto"/>
        <w:ind w:left="0" w:firstLine="567"/>
        <w:jc w:val="both"/>
        <w:rPr>
          <w:rFonts w:hint="default" w:ascii="仿宋_GB2312" w:eastAsia="仿宋_GB2312"/>
          <w:b w:val="0"/>
          <w:bCs/>
          <w:sz w:val="24"/>
          <w:szCs w:val="24"/>
          <w:shd w:val="clear" w:color="auto" w:fill="FFFFFF"/>
        </w:rPr>
      </w:pPr>
      <w:bookmarkStart w:id="40" w:name="_Toc55554995"/>
      <w:bookmarkStart w:id="41" w:name="_Toc55554931"/>
      <w:r>
        <w:rPr>
          <w:rFonts w:ascii="仿宋_GB2312" w:eastAsia="仿宋_GB2312"/>
          <w:bCs/>
          <w:sz w:val="24"/>
          <w:szCs w:val="24"/>
          <w:shd w:val="clear" w:color="auto" w:fill="FFFFFF"/>
        </w:rPr>
        <w:t xml:space="preserve">[环保文明] </w:t>
      </w:r>
      <w:r>
        <w:rPr>
          <w:rFonts w:ascii="仿宋_GB2312" w:eastAsia="仿宋_GB2312"/>
          <w:b w:val="0"/>
          <w:bCs/>
          <w:sz w:val="24"/>
          <w:szCs w:val="24"/>
          <w:shd w:val="clear" w:color="auto" w:fill="FFFFFF"/>
        </w:rPr>
        <w:t>公民应当坚持绿水青山就是金山银山的理念，珍惜自然资源，保护生态环境，遵守下列文明行为规范：</w:t>
      </w:r>
      <w:bookmarkEnd w:id="40"/>
      <w:bookmarkEnd w:id="41"/>
    </w:p>
    <w:p>
      <w:pPr>
        <w:pStyle w:val="12"/>
        <w:widowControl/>
        <w:numPr>
          <w:ilvl w:val="0"/>
          <w:numId w:val="9"/>
        </w:numPr>
        <w:shd w:val="clear" w:color="auto" w:fill="FFFFFF"/>
        <w:spacing w:beforeAutospacing="0" w:afterAutospacing="0" w:line="360" w:lineRule="auto"/>
        <w:jc w:val="both"/>
        <w:rPr>
          <w:rFonts w:ascii="仿宋_GB2312" w:hAnsi="宋体" w:eastAsia="仿宋_GB2312" w:cs="宋体"/>
          <w:shd w:val="clear" w:color="auto" w:fill="FFFFFF"/>
        </w:rPr>
      </w:pPr>
      <w:r>
        <w:rPr>
          <w:rFonts w:hint="eastAsia" w:ascii="仿宋_GB2312" w:hAnsi="宋体" w:eastAsia="仿宋_GB2312" w:cs="宋体"/>
          <w:shd w:val="clear" w:color="auto" w:fill="FFFFFF"/>
        </w:rPr>
        <w:t>减少使用不可分解的一次性用品，循环利用生活用品；</w:t>
      </w:r>
    </w:p>
    <w:p>
      <w:pPr>
        <w:pStyle w:val="12"/>
        <w:widowControl/>
        <w:numPr>
          <w:ilvl w:val="0"/>
          <w:numId w:val="9"/>
        </w:numPr>
        <w:shd w:val="clear" w:color="auto" w:fill="FFFFFF"/>
        <w:spacing w:beforeAutospacing="0" w:afterAutospacing="0" w:line="360" w:lineRule="auto"/>
        <w:jc w:val="both"/>
        <w:rPr>
          <w:rFonts w:ascii="仿宋_GB2312" w:hAnsi="宋体" w:eastAsia="仿宋_GB2312" w:cs="宋体"/>
          <w:shd w:val="clear" w:color="auto" w:fill="FFFFFF"/>
        </w:rPr>
      </w:pPr>
      <w:r>
        <w:rPr>
          <w:rFonts w:hint="eastAsia" w:ascii="仿宋_GB2312" w:hAnsi="宋体" w:eastAsia="仿宋_GB2312" w:cs="宋体"/>
          <w:shd w:val="clear" w:color="auto" w:fill="FFFFFF"/>
        </w:rPr>
        <w:t>绿色办公，节约使用和重复利用办公用品；</w:t>
      </w:r>
    </w:p>
    <w:p>
      <w:pPr>
        <w:pStyle w:val="12"/>
        <w:widowControl/>
        <w:numPr>
          <w:ilvl w:val="0"/>
          <w:numId w:val="9"/>
        </w:numPr>
        <w:shd w:val="clear" w:color="auto" w:fill="FFFFFF"/>
        <w:tabs>
          <w:tab w:val="left" w:pos="993"/>
        </w:tabs>
        <w:spacing w:beforeAutospacing="0" w:afterAutospacing="0" w:line="360" w:lineRule="auto"/>
        <w:ind w:left="0" w:firstLine="568"/>
        <w:jc w:val="both"/>
        <w:rPr>
          <w:rFonts w:ascii="仿宋_GB2312" w:hAnsi="宋体" w:eastAsia="仿宋_GB2312" w:cs="宋体"/>
          <w:shd w:val="clear" w:color="auto" w:fill="FFFFFF"/>
        </w:rPr>
      </w:pPr>
      <w:r>
        <w:rPr>
          <w:rFonts w:hint="eastAsia" w:ascii="仿宋_GB2312" w:hAnsi="宋体" w:eastAsia="仿宋_GB2312" w:cs="宋体"/>
          <w:shd w:val="clear" w:color="auto" w:fill="FFFFFF"/>
        </w:rPr>
        <w:t>保护江、河、湖、荡、湿地、森林等生态系统，不向江湖河海倾倒垃圾、污染物、排泄物；不放弃或者丢弃福寿螺、牛蛙、鳄鱼、巴西龟等危害水生态的外来入侵物种；不非法捕捞鱼类及其他水生生物。</w:t>
      </w:r>
    </w:p>
    <w:p>
      <w:pPr>
        <w:pStyle w:val="12"/>
        <w:widowControl/>
        <w:numPr>
          <w:ilvl w:val="0"/>
          <w:numId w:val="9"/>
        </w:numPr>
        <w:shd w:val="clear" w:color="auto" w:fill="FFFFFF"/>
        <w:tabs>
          <w:tab w:val="left" w:pos="993"/>
        </w:tabs>
        <w:spacing w:beforeAutospacing="0" w:afterAutospacing="0" w:line="360" w:lineRule="auto"/>
        <w:ind w:left="0" w:firstLine="568"/>
        <w:jc w:val="both"/>
        <w:rPr>
          <w:rFonts w:ascii="仿宋_GB2312" w:hAnsi="宋体" w:eastAsia="仿宋_GB2312" w:cs="宋体"/>
          <w:shd w:val="clear" w:color="auto" w:fill="FFFFFF"/>
        </w:rPr>
      </w:pPr>
      <w:r>
        <w:rPr>
          <w:rFonts w:hint="eastAsia" w:ascii="仿宋_GB2312" w:hAnsi="宋体" w:eastAsia="仿宋_GB2312" w:cs="宋体"/>
          <w:shd w:val="clear" w:color="auto" w:fill="FFFFFF"/>
        </w:rPr>
        <w:t>不在饮用水水源地或者人民政府公告确定的河道内实施洗涤、游泳、捕鱼等危害水体、妨碍市容的行为；</w:t>
      </w:r>
      <w:r>
        <w:rPr>
          <w:rFonts w:ascii="仿宋_GB2312" w:hAnsi="宋体" w:eastAsia="仿宋_GB2312" w:cs="宋体"/>
          <w:shd w:val="clear" w:color="auto" w:fill="FFFFFF"/>
        </w:rPr>
        <w:t xml:space="preserve"> </w:t>
      </w:r>
    </w:p>
    <w:p>
      <w:pPr>
        <w:pStyle w:val="12"/>
        <w:widowControl/>
        <w:numPr>
          <w:ilvl w:val="0"/>
          <w:numId w:val="9"/>
        </w:numPr>
        <w:shd w:val="clear" w:color="auto" w:fill="FFFFFF"/>
        <w:tabs>
          <w:tab w:val="left" w:pos="993"/>
        </w:tabs>
        <w:spacing w:beforeAutospacing="0" w:afterAutospacing="0" w:line="360" w:lineRule="auto"/>
        <w:ind w:left="0" w:firstLine="568"/>
        <w:jc w:val="both"/>
        <w:rPr>
          <w:rFonts w:ascii="仿宋_GB2312" w:hAnsi="宋体" w:eastAsia="仿宋_GB2312" w:cs="宋体"/>
          <w:shd w:val="clear" w:color="auto" w:fill="FFFFFF"/>
        </w:rPr>
      </w:pPr>
      <w:r>
        <w:rPr>
          <w:rFonts w:hint="eastAsia" w:ascii="仿宋_GB2312" w:hAnsi="宋体" w:eastAsia="仿宋_GB2312" w:cs="宋体"/>
          <w:shd w:val="clear" w:color="auto" w:fill="FFFFFF"/>
        </w:rPr>
        <w:t>保护野生动物资源</w:t>
      </w:r>
      <w:r>
        <w:rPr>
          <w:rFonts w:hint="eastAsia" w:ascii="仿宋_GB2312" w:hAnsi="宋体" w:eastAsia="仿宋_GB2312" w:cs="宋体"/>
          <w:shd w:val="clear" w:color="auto" w:fill="FFFFFF"/>
          <w:lang w:eastAsia="zh-CN"/>
        </w:rPr>
        <w:t>，</w:t>
      </w:r>
      <w:r>
        <w:rPr>
          <w:rFonts w:hint="eastAsia" w:ascii="仿宋_GB2312" w:hAnsi="宋体" w:eastAsia="仿宋_GB2312" w:cs="宋体"/>
          <w:shd w:val="clear" w:color="auto" w:fill="FFFFFF"/>
        </w:rPr>
        <w:t>不违法猎捕、出售、购买、食用野生动物，保护野生动物栖息地；</w:t>
      </w:r>
    </w:p>
    <w:p>
      <w:pPr>
        <w:pStyle w:val="12"/>
        <w:widowControl/>
        <w:numPr>
          <w:ilvl w:val="0"/>
          <w:numId w:val="9"/>
        </w:numPr>
        <w:shd w:val="clear" w:color="auto" w:fill="FFFFFF"/>
        <w:spacing w:beforeAutospacing="0" w:afterAutospacing="0" w:line="360" w:lineRule="auto"/>
        <w:jc w:val="both"/>
        <w:rPr>
          <w:rFonts w:ascii="仿宋_GB2312" w:hAnsi="宋体" w:eastAsia="仿宋_GB2312" w:cs="宋体"/>
          <w:shd w:val="clear" w:color="auto" w:fill="FFFFFF"/>
        </w:rPr>
      </w:pPr>
      <w:r>
        <w:rPr>
          <w:rFonts w:hint="eastAsia" w:ascii="仿宋_GB2312" w:hAnsi="宋体" w:eastAsia="仿宋_GB2312" w:cs="宋体"/>
          <w:shd w:val="clear" w:color="auto" w:fill="FFFFFF"/>
        </w:rPr>
        <w:t>自觉参加植树造林、护林、养绿护绿等活动；</w:t>
      </w:r>
    </w:p>
    <w:p>
      <w:pPr>
        <w:pStyle w:val="12"/>
        <w:widowControl/>
        <w:numPr>
          <w:ilvl w:val="0"/>
          <w:numId w:val="9"/>
        </w:numPr>
        <w:shd w:val="clear" w:color="auto" w:fill="FFFFFF"/>
        <w:spacing w:beforeAutospacing="0" w:afterAutospacing="0" w:line="360" w:lineRule="auto"/>
        <w:jc w:val="both"/>
        <w:rPr>
          <w:rFonts w:ascii="仿宋_GB2312" w:hAnsi="宋体" w:eastAsia="仿宋_GB2312" w:cs="宋体"/>
          <w:shd w:val="clear" w:color="auto" w:fill="FFFFFF"/>
        </w:rPr>
      </w:pPr>
      <w:r>
        <w:rPr>
          <w:rFonts w:hint="eastAsia" w:ascii="仿宋_GB2312" w:hAnsi="宋体" w:eastAsia="仿宋_GB2312" w:cs="宋体"/>
          <w:shd w:val="clear" w:color="auto" w:fill="FFFFFF"/>
        </w:rPr>
        <w:t>按照规定妥善处理农药、化肥等废弃物；</w:t>
      </w:r>
    </w:p>
    <w:p>
      <w:pPr>
        <w:pStyle w:val="12"/>
        <w:widowControl/>
        <w:numPr>
          <w:ilvl w:val="0"/>
          <w:numId w:val="9"/>
        </w:numPr>
        <w:shd w:val="clear" w:color="auto" w:fill="FFFFFF"/>
        <w:spacing w:beforeAutospacing="0" w:afterAutospacing="0" w:line="360" w:lineRule="auto"/>
        <w:jc w:val="both"/>
        <w:rPr>
          <w:rFonts w:ascii="仿宋_GB2312" w:hAnsi="宋体" w:eastAsia="仿宋_GB2312" w:cs="宋体"/>
          <w:shd w:val="clear" w:color="auto" w:fill="FFFFFF"/>
        </w:rPr>
      </w:pPr>
      <w:r>
        <w:rPr>
          <w:rFonts w:hint="eastAsia" w:ascii="仿宋_GB2312" w:hAnsi="宋体" w:eastAsia="仿宋_GB2312" w:cs="宋体"/>
          <w:shd w:val="clear" w:color="auto" w:fill="FFFFFF"/>
        </w:rPr>
        <w:t>其它应当遵守的环保文明规范。</w:t>
      </w:r>
    </w:p>
    <w:p>
      <w:pPr>
        <w:pStyle w:val="4"/>
        <w:numPr>
          <w:ilvl w:val="0"/>
          <w:numId w:val="1"/>
        </w:numPr>
        <w:spacing w:before="312" w:beforeLines="100" w:beforeAutospacing="0" w:afterAutospacing="0" w:line="360" w:lineRule="auto"/>
        <w:ind w:left="0" w:firstLine="567"/>
        <w:jc w:val="both"/>
        <w:rPr>
          <w:rFonts w:hint="default" w:ascii="仿宋_GB2312" w:eastAsia="仿宋_GB2312"/>
          <w:bCs/>
          <w:sz w:val="24"/>
          <w:szCs w:val="24"/>
          <w:shd w:val="clear" w:color="auto" w:fill="FFFFFF"/>
        </w:rPr>
      </w:pPr>
      <w:bookmarkStart w:id="42" w:name="_Toc55554932"/>
      <w:bookmarkStart w:id="43" w:name="_Toc55554996"/>
      <w:r>
        <w:rPr>
          <w:rFonts w:ascii="仿宋_GB2312" w:eastAsia="仿宋_GB2312"/>
          <w:bCs/>
          <w:sz w:val="24"/>
          <w:szCs w:val="24"/>
          <w:shd w:val="clear" w:color="auto" w:fill="FFFFFF"/>
        </w:rPr>
        <w:t xml:space="preserve">[网络文明] </w:t>
      </w:r>
      <w:r>
        <w:rPr>
          <w:rFonts w:ascii="仿宋_GB2312" w:eastAsia="仿宋_GB2312"/>
          <w:b w:val="0"/>
          <w:bCs/>
          <w:sz w:val="24"/>
          <w:szCs w:val="24"/>
          <w:shd w:val="clear" w:color="auto" w:fill="FFFFFF"/>
        </w:rPr>
        <w:t>单位和公民应当规范网络行为，营造健康清朗的网络环境，遵守下列文明行为规范：</w:t>
      </w:r>
      <w:bookmarkEnd w:id="42"/>
      <w:bookmarkEnd w:id="43"/>
    </w:p>
    <w:p>
      <w:pPr>
        <w:pStyle w:val="12"/>
        <w:widowControl/>
        <w:numPr>
          <w:ilvl w:val="0"/>
          <w:numId w:val="10"/>
        </w:numPr>
        <w:shd w:val="clear" w:color="auto" w:fill="FFFFFF"/>
        <w:spacing w:beforeAutospacing="0" w:afterAutospacing="0" w:line="360" w:lineRule="auto"/>
        <w:jc w:val="both"/>
        <w:rPr>
          <w:rFonts w:ascii="仿宋_GB2312" w:hAnsi="宋体" w:eastAsia="仿宋_GB2312" w:cs="宋体"/>
          <w:shd w:val="clear" w:color="auto" w:fill="FFFFFF"/>
        </w:rPr>
      </w:pPr>
      <w:r>
        <w:rPr>
          <w:rFonts w:hint="eastAsia" w:ascii="仿宋_GB2312" w:hAnsi="宋体" w:eastAsia="仿宋_GB2312" w:cs="宋体"/>
          <w:shd w:val="clear" w:color="auto" w:fill="FFFFFF"/>
        </w:rPr>
        <w:t>使用网络文明语言，理性互动；</w:t>
      </w:r>
    </w:p>
    <w:p>
      <w:pPr>
        <w:pStyle w:val="12"/>
        <w:widowControl/>
        <w:numPr>
          <w:ilvl w:val="0"/>
          <w:numId w:val="10"/>
        </w:numPr>
        <w:shd w:val="clear" w:color="auto" w:fill="FFFFFF"/>
        <w:tabs>
          <w:tab w:val="left" w:pos="993"/>
        </w:tabs>
        <w:spacing w:beforeAutospacing="0" w:afterAutospacing="0" w:line="360" w:lineRule="auto"/>
        <w:ind w:left="0" w:firstLine="569"/>
        <w:jc w:val="both"/>
        <w:rPr>
          <w:rFonts w:ascii="仿宋_GB2312" w:hAnsi="宋体" w:eastAsia="仿宋_GB2312" w:cs="宋体"/>
          <w:shd w:val="clear" w:color="auto" w:fill="FFFFFF"/>
        </w:rPr>
      </w:pPr>
      <w:r>
        <w:rPr>
          <w:rFonts w:hint="eastAsia" w:ascii="仿宋_GB2312" w:hAnsi="宋体" w:eastAsia="仿宋_GB2312" w:cs="宋体"/>
          <w:shd w:val="clear" w:color="auto" w:fill="FFFFFF"/>
        </w:rPr>
        <w:t>保守国家秘密、商业秘密，尊重他人隐私，未经授权，不得公开他人肖像、身份、家庭住址等个人信息；</w:t>
      </w:r>
    </w:p>
    <w:p>
      <w:pPr>
        <w:pStyle w:val="12"/>
        <w:widowControl/>
        <w:numPr>
          <w:ilvl w:val="0"/>
          <w:numId w:val="10"/>
        </w:numPr>
        <w:shd w:val="clear" w:color="auto" w:fill="FFFFFF"/>
        <w:spacing w:beforeAutospacing="0" w:afterAutospacing="0" w:line="360" w:lineRule="auto"/>
        <w:jc w:val="both"/>
        <w:rPr>
          <w:rFonts w:ascii="仿宋_GB2312" w:hAnsi="宋体" w:eastAsia="仿宋_GB2312" w:cs="宋体"/>
          <w:shd w:val="clear" w:color="auto" w:fill="FFFFFF"/>
        </w:rPr>
      </w:pPr>
      <w:r>
        <w:rPr>
          <w:rFonts w:hint="eastAsia" w:ascii="仿宋_GB2312" w:hAnsi="宋体" w:eastAsia="仿宋_GB2312" w:cs="宋体"/>
          <w:shd w:val="clear" w:color="auto" w:fill="FFFFFF"/>
        </w:rPr>
        <w:t>遵守知识产权管理规定，不侵权；</w:t>
      </w:r>
    </w:p>
    <w:p>
      <w:pPr>
        <w:pStyle w:val="12"/>
        <w:widowControl/>
        <w:numPr>
          <w:ilvl w:val="0"/>
          <w:numId w:val="10"/>
        </w:numPr>
        <w:shd w:val="clear" w:color="auto" w:fill="FFFFFF"/>
        <w:spacing w:beforeAutospacing="0" w:afterAutospacing="0" w:line="360" w:lineRule="auto"/>
        <w:jc w:val="both"/>
        <w:rPr>
          <w:rFonts w:ascii="仿宋_GB2312" w:hAnsi="宋体" w:eastAsia="仿宋_GB2312" w:cs="宋体"/>
          <w:shd w:val="clear" w:color="auto" w:fill="FFFFFF"/>
        </w:rPr>
      </w:pPr>
      <w:r>
        <w:rPr>
          <w:rFonts w:hint="eastAsia" w:ascii="仿宋_GB2312" w:hAnsi="宋体" w:eastAsia="仿宋_GB2312" w:cs="宋体"/>
          <w:shd w:val="clear" w:color="auto" w:fill="FFFFFF"/>
        </w:rPr>
        <w:t>其它应当遵守的网络文明行为。</w:t>
      </w:r>
    </w:p>
    <w:p>
      <w:pPr>
        <w:pStyle w:val="4"/>
        <w:numPr>
          <w:ilvl w:val="0"/>
          <w:numId w:val="1"/>
        </w:numPr>
        <w:spacing w:before="312" w:beforeLines="100" w:beforeAutospacing="0" w:afterAutospacing="0" w:line="360" w:lineRule="auto"/>
        <w:ind w:left="0" w:firstLine="567"/>
        <w:jc w:val="both"/>
        <w:rPr>
          <w:rFonts w:hint="default" w:ascii="仿宋_GB2312" w:eastAsia="仿宋_GB2312"/>
          <w:b w:val="0"/>
          <w:bCs/>
          <w:sz w:val="24"/>
          <w:szCs w:val="24"/>
          <w:shd w:val="clear" w:color="auto" w:fill="FFFFFF"/>
        </w:rPr>
      </w:pPr>
      <w:bookmarkStart w:id="44" w:name="_Toc55554933"/>
      <w:bookmarkStart w:id="45" w:name="_Toc55554997"/>
      <w:r>
        <w:rPr>
          <w:rFonts w:ascii="仿宋_GB2312" w:eastAsia="仿宋_GB2312"/>
          <w:bCs/>
          <w:sz w:val="24"/>
          <w:szCs w:val="24"/>
          <w:shd w:val="clear" w:color="auto" w:fill="FFFFFF"/>
        </w:rPr>
        <w:t xml:space="preserve">[移风易俗] </w:t>
      </w:r>
      <w:r>
        <w:rPr>
          <w:rFonts w:ascii="仿宋_GB2312" w:eastAsia="仿宋_GB2312"/>
          <w:b w:val="0"/>
          <w:bCs/>
          <w:sz w:val="24"/>
          <w:szCs w:val="24"/>
          <w:shd w:val="clear" w:color="auto" w:fill="FFFFFF"/>
        </w:rPr>
        <w:t>公民应当积极推进移风易俗，培育文明新风，遵守下列文明行为规范：</w:t>
      </w:r>
      <w:bookmarkEnd w:id="44"/>
      <w:bookmarkEnd w:id="45"/>
      <w:r>
        <w:rPr>
          <w:rFonts w:ascii="仿宋_GB2312" w:eastAsia="仿宋_GB2312"/>
          <w:b w:val="0"/>
          <w:bCs/>
          <w:sz w:val="24"/>
          <w:szCs w:val="24"/>
          <w:shd w:val="clear" w:color="auto" w:fill="FFFFFF"/>
        </w:rPr>
        <w:t xml:space="preserve"> </w:t>
      </w:r>
    </w:p>
    <w:p>
      <w:pPr>
        <w:pStyle w:val="12"/>
        <w:widowControl/>
        <w:numPr>
          <w:ilvl w:val="0"/>
          <w:numId w:val="11"/>
        </w:numPr>
        <w:shd w:val="clear" w:color="auto" w:fill="FFFFFF"/>
        <w:spacing w:beforeAutospacing="0" w:afterAutospacing="0" w:line="360" w:lineRule="auto"/>
        <w:jc w:val="both"/>
        <w:rPr>
          <w:rFonts w:ascii="仿宋_GB2312" w:hAnsi="宋体" w:eastAsia="仿宋_GB2312" w:cs="宋体"/>
          <w:shd w:val="clear" w:color="auto" w:fill="FFFFFF"/>
        </w:rPr>
      </w:pPr>
      <w:r>
        <w:rPr>
          <w:rFonts w:hint="eastAsia" w:ascii="仿宋_GB2312" w:hAnsi="宋体" w:eastAsia="仿宋_GB2312" w:cs="宋体"/>
          <w:shd w:val="clear" w:color="auto" w:fill="FFFFFF"/>
        </w:rPr>
        <w:t>相信科学，抵制封建迷信，摒弃陈规陋习；</w:t>
      </w:r>
    </w:p>
    <w:p>
      <w:pPr>
        <w:pStyle w:val="12"/>
        <w:widowControl/>
        <w:numPr>
          <w:ilvl w:val="0"/>
          <w:numId w:val="11"/>
        </w:numPr>
        <w:shd w:val="clear" w:color="auto" w:fill="FFFFFF"/>
        <w:spacing w:beforeAutospacing="0" w:afterAutospacing="0" w:line="360" w:lineRule="auto"/>
        <w:jc w:val="both"/>
        <w:rPr>
          <w:rFonts w:ascii="仿宋_GB2312" w:hAnsi="宋体" w:eastAsia="仿宋_GB2312" w:cs="宋体"/>
          <w:shd w:val="clear" w:color="auto" w:fill="FFFFFF"/>
        </w:rPr>
      </w:pPr>
      <w:r>
        <w:rPr>
          <w:rFonts w:hint="eastAsia" w:ascii="仿宋_GB2312" w:hAnsi="宋体" w:eastAsia="仿宋_GB2312" w:cs="宋体"/>
          <w:shd w:val="clear" w:color="auto" w:fill="FFFFFF"/>
        </w:rPr>
        <w:t>节俭办理婚丧嫁娶和节庆事宜，不大操大办，不攀比、铺张浪费；</w:t>
      </w:r>
    </w:p>
    <w:p>
      <w:pPr>
        <w:pStyle w:val="12"/>
        <w:widowControl/>
        <w:numPr>
          <w:ilvl w:val="0"/>
          <w:numId w:val="11"/>
        </w:numPr>
        <w:shd w:val="clear" w:color="auto" w:fill="FFFFFF"/>
        <w:spacing w:beforeAutospacing="0" w:afterAutospacing="0" w:line="360" w:lineRule="auto"/>
        <w:jc w:val="both"/>
        <w:rPr>
          <w:rFonts w:ascii="仿宋_GB2312" w:hAnsi="宋体" w:eastAsia="仿宋_GB2312" w:cs="宋体"/>
          <w:shd w:val="clear" w:color="auto" w:fill="FFFFFF"/>
        </w:rPr>
      </w:pPr>
      <w:r>
        <w:rPr>
          <w:rFonts w:hint="eastAsia" w:ascii="仿宋_GB2312" w:hAnsi="宋体" w:eastAsia="仿宋_GB2312" w:cs="宋体"/>
          <w:shd w:val="clear" w:color="auto" w:fill="FFFFFF"/>
        </w:rPr>
        <w:t>自觉抵制天价彩礼，少些人情宴，多些人情味；</w:t>
      </w:r>
    </w:p>
    <w:p>
      <w:pPr>
        <w:pStyle w:val="12"/>
        <w:widowControl/>
        <w:numPr>
          <w:ilvl w:val="0"/>
          <w:numId w:val="11"/>
        </w:numPr>
        <w:shd w:val="clear" w:color="auto" w:fill="FFFFFF"/>
        <w:spacing w:beforeAutospacing="0" w:afterAutospacing="0" w:line="360" w:lineRule="auto"/>
        <w:jc w:val="both"/>
        <w:rPr>
          <w:rFonts w:ascii="仿宋_GB2312" w:hAnsi="宋体" w:eastAsia="仿宋_GB2312" w:cs="宋体"/>
          <w:shd w:val="clear" w:color="auto" w:fill="FFFFFF"/>
        </w:rPr>
      </w:pPr>
      <w:r>
        <w:rPr>
          <w:rFonts w:hint="eastAsia" w:ascii="仿宋_GB2312" w:hAnsi="宋体" w:eastAsia="仿宋_GB2312" w:cs="宋体"/>
          <w:shd w:val="clear" w:color="auto" w:fill="FFFFFF"/>
        </w:rPr>
        <w:t>不在城市街道两侧、居民小区、公园广场以及绿化带内焚烧祭祀物品，抛</w:t>
      </w:r>
    </w:p>
    <w:p>
      <w:pPr>
        <w:pStyle w:val="12"/>
        <w:widowControl/>
        <w:shd w:val="clear" w:color="auto" w:fill="FFFFFF"/>
        <w:spacing w:beforeAutospacing="0" w:afterAutospacing="0" w:line="360" w:lineRule="auto"/>
        <w:jc w:val="both"/>
        <w:rPr>
          <w:rFonts w:ascii="仿宋_GB2312" w:hAnsi="宋体" w:eastAsia="仿宋_GB2312" w:cs="宋体"/>
          <w:shd w:val="clear" w:color="auto" w:fill="FFFFFF"/>
        </w:rPr>
      </w:pPr>
      <w:r>
        <w:rPr>
          <w:rFonts w:hint="eastAsia" w:ascii="仿宋_GB2312" w:hAnsi="宋体" w:eastAsia="仿宋_GB2312" w:cs="宋体"/>
          <w:shd w:val="clear" w:color="auto" w:fill="FFFFFF"/>
        </w:rPr>
        <w:t>洒纸钱；制作、销售和焚烧带有人民币图案的冥钞冥币；</w:t>
      </w:r>
    </w:p>
    <w:p>
      <w:pPr>
        <w:pStyle w:val="12"/>
        <w:widowControl/>
        <w:numPr>
          <w:ilvl w:val="0"/>
          <w:numId w:val="11"/>
        </w:numPr>
        <w:shd w:val="clear" w:color="auto" w:fill="FFFFFF"/>
        <w:spacing w:beforeAutospacing="0" w:afterAutospacing="0" w:line="360" w:lineRule="auto"/>
        <w:jc w:val="both"/>
        <w:rPr>
          <w:rFonts w:ascii="仿宋_GB2312" w:hAnsi="宋体" w:eastAsia="仿宋_GB2312" w:cs="宋体"/>
          <w:shd w:val="clear" w:color="auto" w:fill="FFFFFF"/>
        </w:rPr>
      </w:pPr>
      <w:r>
        <w:rPr>
          <w:rFonts w:hint="eastAsia" w:ascii="仿宋_GB2312" w:hAnsi="宋体" w:eastAsia="仿宋_GB2312" w:cs="宋体"/>
          <w:shd w:val="clear" w:color="auto" w:fill="FFFFFF"/>
        </w:rPr>
        <w:t>其它应当遵守的移风易俗文明行为。</w:t>
      </w:r>
    </w:p>
    <w:p>
      <w:pPr>
        <w:pStyle w:val="4"/>
        <w:numPr>
          <w:ilvl w:val="0"/>
          <w:numId w:val="1"/>
        </w:numPr>
        <w:spacing w:before="312" w:beforeLines="100" w:beforeAutospacing="0" w:afterAutospacing="0" w:line="360" w:lineRule="auto"/>
        <w:ind w:left="0" w:firstLine="567"/>
        <w:jc w:val="both"/>
        <w:rPr>
          <w:rFonts w:hint="default" w:ascii="仿宋_GB2312" w:eastAsia="仿宋_GB2312"/>
          <w:b w:val="0"/>
          <w:bCs/>
          <w:sz w:val="24"/>
          <w:szCs w:val="24"/>
          <w:shd w:val="clear" w:color="auto" w:fill="FFFFFF"/>
        </w:rPr>
      </w:pPr>
      <w:bookmarkStart w:id="46" w:name="_Toc55554998"/>
      <w:bookmarkStart w:id="47" w:name="_Toc55554934"/>
      <w:r>
        <w:rPr>
          <w:rFonts w:ascii="仿宋_GB2312" w:eastAsia="仿宋_GB2312"/>
          <w:bCs/>
          <w:sz w:val="24"/>
          <w:szCs w:val="24"/>
          <w:shd w:val="clear" w:color="auto" w:fill="FFFFFF"/>
        </w:rPr>
        <w:t xml:space="preserve">[社区文明] </w:t>
      </w:r>
      <w:r>
        <w:rPr>
          <w:rFonts w:ascii="仿宋_GB2312" w:eastAsia="仿宋_GB2312"/>
          <w:b w:val="0"/>
          <w:bCs/>
          <w:sz w:val="24"/>
          <w:szCs w:val="24"/>
          <w:shd w:val="clear" w:color="auto" w:fill="FFFFFF"/>
        </w:rPr>
        <w:t>单位和公民应当共同维护社区公共文明，邻里和睦、友爱互助，遵守下列文明行为规范：</w:t>
      </w:r>
      <w:bookmarkEnd w:id="46"/>
      <w:bookmarkEnd w:id="47"/>
    </w:p>
    <w:p>
      <w:pPr>
        <w:pStyle w:val="12"/>
        <w:widowControl/>
        <w:numPr>
          <w:ilvl w:val="0"/>
          <w:numId w:val="12"/>
        </w:numPr>
        <w:shd w:val="clear" w:color="auto" w:fill="FFFFFF"/>
        <w:tabs>
          <w:tab w:val="left" w:pos="1134"/>
        </w:tabs>
        <w:spacing w:beforeAutospacing="0" w:afterAutospacing="0" w:line="360" w:lineRule="auto"/>
        <w:ind w:left="0" w:firstLine="568"/>
        <w:jc w:val="both"/>
        <w:rPr>
          <w:rFonts w:ascii="仿宋_GB2312" w:hAnsi="宋体" w:eastAsia="仿宋_GB2312" w:cs="宋体"/>
          <w:shd w:val="clear" w:color="auto" w:fill="FFFFFF"/>
        </w:rPr>
      </w:pPr>
      <w:r>
        <w:rPr>
          <w:rFonts w:hint="eastAsia" w:ascii="仿宋_GB2312" w:hAnsi="宋体" w:eastAsia="仿宋_GB2312" w:cs="宋体"/>
          <w:shd w:val="clear" w:color="auto" w:fill="FFFFFF"/>
        </w:rPr>
        <w:t>遵守社区居民公约、管理规约，配合社区工作者、物业服务企业依照有关规定开展的服务和管理工作；</w:t>
      </w:r>
    </w:p>
    <w:p>
      <w:pPr>
        <w:pStyle w:val="12"/>
        <w:widowControl/>
        <w:numPr>
          <w:ilvl w:val="0"/>
          <w:numId w:val="12"/>
        </w:numPr>
        <w:shd w:val="clear" w:color="auto" w:fill="FFFFFF"/>
        <w:spacing w:beforeAutospacing="0" w:afterAutospacing="0" w:line="360" w:lineRule="auto"/>
        <w:jc w:val="both"/>
        <w:rPr>
          <w:rFonts w:ascii="仿宋_GB2312" w:hAnsi="宋体" w:eastAsia="仿宋_GB2312" w:cs="宋体"/>
          <w:shd w:val="clear" w:color="auto" w:fill="FFFFFF"/>
        </w:rPr>
      </w:pPr>
      <w:r>
        <w:rPr>
          <w:rFonts w:hint="eastAsia" w:ascii="仿宋_GB2312" w:hAnsi="宋体" w:eastAsia="仿宋_GB2312" w:cs="宋体"/>
          <w:shd w:val="clear" w:color="auto" w:fill="FFFFFF"/>
        </w:rPr>
        <w:t>不得高空抛物，防止建筑物的附属物、悬挂物或者搁置物掉落造成损害；</w:t>
      </w:r>
    </w:p>
    <w:p>
      <w:pPr>
        <w:pStyle w:val="12"/>
        <w:widowControl/>
        <w:numPr>
          <w:ilvl w:val="0"/>
          <w:numId w:val="12"/>
        </w:numPr>
        <w:shd w:val="clear" w:color="auto" w:fill="FFFFFF"/>
        <w:tabs>
          <w:tab w:val="left" w:pos="993"/>
        </w:tabs>
        <w:spacing w:beforeAutospacing="0" w:afterAutospacing="0" w:line="360" w:lineRule="auto"/>
        <w:ind w:left="0" w:firstLine="568"/>
        <w:jc w:val="both"/>
        <w:rPr>
          <w:rFonts w:ascii="仿宋_GB2312" w:hAnsi="宋体" w:eastAsia="仿宋_GB2312" w:cs="宋体"/>
          <w:shd w:val="clear" w:color="auto" w:fill="FFFFFF"/>
        </w:rPr>
      </w:pPr>
      <w:r>
        <w:rPr>
          <w:rFonts w:hint="eastAsia" w:ascii="仿宋_GB2312" w:hAnsi="宋体" w:eastAsia="仿宋_GB2312" w:cs="宋体"/>
          <w:shd w:val="clear" w:color="auto" w:fill="FFFFFF"/>
        </w:rPr>
        <w:t>在室内进行装修、装饰作业或者开展娱乐、体育锻炼等活动，应当采取有效措施，控制音量，保障安全，避免干扰周边居民正常生活；</w:t>
      </w:r>
    </w:p>
    <w:p>
      <w:pPr>
        <w:pStyle w:val="12"/>
        <w:widowControl/>
        <w:numPr>
          <w:ilvl w:val="0"/>
          <w:numId w:val="12"/>
        </w:numPr>
        <w:shd w:val="clear" w:color="auto" w:fill="FFFFFF"/>
        <w:tabs>
          <w:tab w:val="left" w:pos="993"/>
        </w:tabs>
        <w:spacing w:beforeAutospacing="0" w:afterAutospacing="0" w:line="360" w:lineRule="auto"/>
        <w:ind w:left="0" w:firstLine="568"/>
        <w:jc w:val="both"/>
        <w:rPr>
          <w:rFonts w:ascii="仿宋_GB2312" w:hAnsi="宋体" w:eastAsia="仿宋_GB2312" w:cs="宋体"/>
          <w:shd w:val="clear" w:color="auto" w:fill="FFFFFF"/>
        </w:rPr>
      </w:pPr>
      <w:r>
        <w:rPr>
          <w:rFonts w:hint="eastAsia" w:ascii="仿宋_GB2312" w:hAnsi="宋体" w:eastAsia="仿宋_GB2312" w:cs="宋体"/>
          <w:shd w:val="clear" w:color="auto" w:fill="FFFFFF"/>
        </w:rPr>
        <w:t>文明饲养宠物，不干扰他人正常生活，不危及他人人身安全，不虐待、遗弃宠物，不得在城市居民小区饲养家禽、家畜；</w:t>
      </w:r>
    </w:p>
    <w:p>
      <w:pPr>
        <w:pStyle w:val="12"/>
        <w:widowControl/>
        <w:numPr>
          <w:ilvl w:val="0"/>
          <w:numId w:val="12"/>
        </w:numPr>
        <w:shd w:val="clear" w:color="auto" w:fill="FFFFFF"/>
        <w:tabs>
          <w:tab w:val="left" w:pos="993"/>
        </w:tabs>
        <w:spacing w:beforeAutospacing="0" w:afterAutospacing="0" w:line="360" w:lineRule="auto"/>
        <w:ind w:left="0" w:firstLine="568"/>
        <w:jc w:val="both"/>
        <w:rPr>
          <w:rFonts w:ascii="仿宋_GB2312" w:hAnsi="宋体" w:eastAsia="仿宋_GB2312" w:cs="宋体"/>
          <w:shd w:val="clear" w:color="auto" w:fill="FFFFFF"/>
        </w:rPr>
      </w:pPr>
      <w:r>
        <w:rPr>
          <w:rFonts w:hint="eastAsia" w:ascii="仿宋_GB2312" w:hAnsi="宋体" w:eastAsia="仿宋_GB2312" w:cs="宋体"/>
          <w:shd w:val="clear" w:color="auto" w:fill="FFFFFF"/>
        </w:rPr>
        <w:t>不占用公共空间，不得损坏</w:t>
      </w:r>
      <w:r>
        <w:rPr>
          <w:rFonts w:hint="eastAsia" w:ascii="仿宋_GB2312" w:hAnsi="宋体" w:eastAsia="仿宋_GB2312" w:cs="宋体"/>
          <w:highlight w:val="none"/>
          <w:shd w:val="clear" w:color="auto" w:fill="FFFFFF"/>
        </w:rPr>
        <w:t>共有</w:t>
      </w:r>
      <w:r>
        <w:rPr>
          <w:rFonts w:hint="eastAsia" w:ascii="仿宋_GB2312" w:hAnsi="宋体" w:eastAsia="仿宋_GB2312" w:cs="宋体"/>
          <w:shd w:val="clear" w:color="auto" w:fill="FFFFFF"/>
        </w:rPr>
        <w:t>设施，不在公共区域堆放杂物，不在公共场所晾晒、悬挂、摆放有碍观瞻的物品，不得违法违规搭建建筑物或者构筑物，不违法毁绿</w:t>
      </w:r>
      <w:r>
        <w:rPr>
          <w:rFonts w:hint="eastAsia" w:ascii="仿宋_GB2312" w:hAnsi="宋体" w:eastAsia="仿宋_GB2312" w:cs="宋体"/>
          <w:highlight w:val="none"/>
          <w:shd w:val="clear" w:color="auto" w:fill="FFFFFF"/>
        </w:rPr>
        <w:t>种蔬</w:t>
      </w:r>
      <w:r>
        <w:rPr>
          <w:rFonts w:hint="eastAsia" w:ascii="仿宋_GB2312" w:hAnsi="宋体" w:eastAsia="仿宋_GB2312" w:cs="宋体"/>
          <w:shd w:val="clear" w:color="auto" w:fill="FFFFFF"/>
        </w:rPr>
        <w:t>；</w:t>
      </w:r>
    </w:p>
    <w:p>
      <w:pPr>
        <w:pStyle w:val="12"/>
        <w:widowControl/>
        <w:numPr>
          <w:ilvl w:val="0"/>
          <w:numId w:val="12"/>
        </w:numPr>
        <w:shd w:val="clear" w:color="auto" w:fill="FFFFFF"/>
        <w:spacing w:beforeAutospacing="0" w:afterAutospacing="0" w:line="360" w:lineRule="auto"/>
        <w:jc w:val="both"/>
        <w:rPr>
          <w:rFonts w:ascii="仿宋_GB2312" w:hAnsi="宋体" w:eastAsia="仿宋_GB2312" w:cs="宋体"/>
          <w:shd w:val="clear" w:color="auto" w:fill="FFFFFF"/>
        </w:rPr>
      </w:pPr>
      <w:r>
        <w:rPr>
          <w:rFonts w:hint="eastAsia" w:ascii="仿宋_GB2312" w:hAnsi="宋体" w:eastAsia="仿宋_GB2312" w:cs="宋体"/>
          <w:shd w:val="clear" w:color="auto" w:fill="FFFFFF"/>
        </w:rPr>
        <w:t>其它应当遵守的社区公共文明行为。</w:t>
      </w:r>
    </w:p>
    <w:p>
      <w:pPr>
        <w:spacing w:line="360" w:lineRule="auto"/>
        <w:ind w:left="563"/>
        <w:rPr>
          <w:rFonts w:ascii="宋体" w:hAnsi="宋体" w:eastAsia="宋体" w:cs="宋体"/>
          <w:kern w:val="0"/>
          <w:sz w:val="24"/>
          <w:shd w:val="clear" w:color="auto" w:fill="FFFFFF"/>
        </w:rPr>
      </w:pPr>
    </w:p>
    <w:p>
      <w:pPr>
        <w:pStyle w:val="2"/>
        <w:spacing w:before="0" w:beforeLines="0"/>
      </w:pPr>
      <w:bookmarkStart w:id="48" w:name="_Toc55554999"/>
      <w:r>
        <w:t>第三章</w:t>
      </w:r>
      <w:r>
        <w:rPr>
          <w:rFonts w:ascii="Calibri" w:hAnsi="Calibri" w:cs="Calibri"/>
        </w:rPr>
        <w:t> </w:t>
      </w:r>
      <w:r>
        <w:t>治理和监督</w:t>
      </w:r>
      <w:bookmarkEnd w:id="48"/>
      <w:r>
        <w:rPr>
          <w:rFonts w:ascii="Calibri" w:hAnsi="Calibri" w:cs="Calibri"/>
        </w:rPr>
        <w:t> </w:t>
      </w:r>
    </w:p>
    <w:p>
      <w:pPr>
        <w:pStyle w:val="4"/>
        <w:numPr>
          <w:ilvl w:val="0"/>
          <w:numId w:val="1"/>
        </w:numPr>
        <w:spacing w:before="312" w:beforeLines="100" w:beforeAutospacing="0" w:afterAutospacing="0" w:line="360" w:lineRule="auto"/>
        <w:ind w:left="0" w:firstLine="567"/>
        <w:jc w:val="both"/>
        <w:rPr>
          <w:rFonts w:hint="default" w:ascii="仿宋_GB2312" w:eastAsia="仿宋_GB2312"/>
          <w:bCs/>
          <w:sz w:val="24"/>
          <w:szCs w:val="24"/>
          <w:shd w:val="clear" w:color="auto" w:fill="FFFFFF"/>
        </w:rPr>
      </w:pPr>
      <w:bookmarkStart w:id="49" w:name="_Toc55555000"/>
      <w:r>
        <w:rPr>
          <w:rFonts w:ascii="仿宋_GB2312" w:eastAsia="仿宋_GB2312"/>
          <w:bCs/>
          <w:sz w:val="24"/>
          <w:szCs w:val="24"/>
          <w:shd w:val="clear" w:color="auto" w:fill="FFFFFF"/>
        </w:rPr>
        <w:t>[清单制度]</w:t>
      </w:r>
      <w:r>
        <w:rPr>
          <w:rFonts w:ascii="仿宋_GB2312" w:eastAsia="仿宋_GB2312"/>
          <w:b w:val="0"/>
          <w:bCs/>
          <w:sz w:val="24"/>
          <w:szCs w:val="24"/>
          <w:shd w:val="clear" w:color="auto" w:fill="FFFFFF"/>
        </w:rPr>
        <w:t>本市对突出的不文明行为实行重点治理清单制度，</w:t>
      </w:r>
      <w:bookmarkEnd w:id="49"/>
      <w:bookmarkStart w:id="50" w:name="_Toc55555001"/>
      <w:r>
        <w:rPr>
          <w:rFonts w:ascii="仿宋_GB2312" w:eastAsia="仿宋_GB2312"/>
          <w:b w:val="0"/>
          <w:bCs/>
          <w:sz w:val="24"/>
          <w:szCs w:val="24"/>
          <w:shd w:val="clear" w:color="auto" w:fill="FFFFFF"/>
        </w:rPr>
        <w:t>下列不文明行为列入重点治理清单：</w:t>
      </w:r>
      <w:bookmarkEnd w:id="50"/>
    </w:p>
    <w:p>
      <w:pPr>
        <w:pStyle w:val="12"/>
        <w:widowControl/>
        <w:numPr>
          <w:ilvl w:val="0"/>
          <w:numId w:val="13"/>
        </w:numPr>
        <w:shd w:val="clear" w:color="auto" w:fill="FFFFFF"/>
        <w:tabs>
          <w:tab w:val="left" w:pos="993"/>
        </w:tabs>
        <w:spacing w:beforeAutospacing="0" w:afterAutospacing="0" w:line="360" w:lineRule="auto"/>
        <w:ind w:left="0" w:firstLine="568"/>
        <w:jc w:val="both"/>
        <w:rPr>
          <w:rFonts w:ascii="仿宋_GB2312" w:hAnsi="宋体" w:eastAsia="仿宋_GB2312" w:cs="宋体"/>
          <w:shd w:val="clear" w:color="auto" w:fill="FFFFFF"/>
        </w:rPr>
      </w:pPr>
      <w:r>
        <w:rPr>
          <w:rFonts w:hint="eastAsia" w:ascii="仿宋_GB2312" w:hAnsi="宋体" w:eastAsia="仿宋_GB2312" w:cs="宋体"/>
          <w:shd w:val="clear" w:color="auto" w:fill="FFFFFF"/>
        </w:rPr>
        <w:t>环境卫生：随地吐痰、便溺；乱丢烟头、纸屑、塑料袋等废弃物；随意倾倒生活垃圾、建筑垃圾、绿化垃圾，不按规定进行垃圾分类；向河道、湖泊乱倒污水污物。</w:t>
      </w:r>
    </w:p>
    <w:p>
      <w:pPr>
        <w:pStyle w:val="12"/>
        <w:widowControl/>
        <w:numPr>
          <w:ilvl w:val="0"/>
          <w:numId w:val="13"/>
        </w:numPr>
        <w:shd w:val="clear" w:color="auto" w:fill="FFFFFF"/>
        <w:tabs>
          <w:tab w:val="left" w:pos="993"/>
        </w:tabs>
        <w:spacing w:beforeAutospacing="0" w:afterAutospacing="0" w:line="360" w:lineRule="auto"/>
        <w:ind w:left="0" w:firstLine="568"/>
        <w:jc w:val="both"/>
        <w:rPr>
          <w:rFonts w:ascii="仿宋_GB2312" w:hAnsi="宋体" w:eastAsia="仿宋_GB2312" w:cs="宋体"/>
          <w:shd w:val="clear" w:color="auto" w:fill="FFFFFF"/>
        </w:rPr>
      </w:pPr>
      <w:r>
        <w:rPr>
          <w:rFonts w:hint="eastAsia" w:ascii="仿宋_GB2312" w:hAnsi="宋体" w:eastAsia="仿宋_GB2312" w:cs="宋体"/>
          <w:shd w:val="clear" w:color="auto" w:fill="FFFFFF"/>
        </w:rPr>
        <w:t>交通出行：机动车随意变道、加塞，不礼让行人，行经积水路段未低速通行，向车外抛掷物品，违规停放；非机动车不在规定车道内行驶、逆行、闯红灯、越线停车，乱停乱放，违规充电；驾驶或乘坐电动车不带头盔；行人乱穿马路、闯红灯、跨越护栏，过马路时低头看手机。</w:t>
      </w:r>
    </w:p>
    <w:p>
      <w:pPr>
        <w:pStyle w:val="12"/>
        <w:widowControl/>
        <w:numPr>
          <w:ilvl w:val="0"/>
          <w:numId w:val="13"/>
        </w:numPr>
        <w:shd w:val="clear" w:color="auto" w:fill="FFFFFF"/>
        <w:tabs>
          <w:tab w:val="left" w:pos="993"/>
        </w:tabs>
        <w:spacing w:beforeAutospacing="0" w:afterAutospacing="0" w:line="360" w:lineRule="auto"/>
        <w:ind w:left="0" w:firstLine="568"/>
        <w:jc w:val="both"/>
        <w:rPr>
          <w:rFonts w:ascii="仿宋_GB2312" w:hAnsi="宋体" w:eastAsia="仿宋_GB2312" w:cs="宋体"/>
          <w:shd w:val="clear" w:color="auto" w:fill="FFFFFF"/>
        </w:rPr>
      </w:pPr>
      <w:r>
        <w:rPr>
          <w:rFonts w:hint="eastAsia" w:ascii="仿宋_GB2312" w:hAnsi="宋体" w:eastAsia="仿宋_GB2312" w:cs="宋体"/>
          <w:shd w:val="clear" w:color="auto" w:fill="FFFFFF"/>
        </w:rPr>
        <w:t>市容秩序：在公共场所大声喧哗、不按顺序排队、插队；在公共建筑物、公共设施设备上乱涂乱画、乱贴小广告、乱设广告牌；在街道、广场、公园等公共场所娱乐、健身时使用音响设备产生噪声，干扰周围生活环境；在室外使用音响器材或者采用其他发出噪声的方法招揽顾客，干扰公共秩序；携带宠物出户不使用牵引带，不及时清除宠物粪便。</w:t>
      </w:r>
    </w:p>
    <w:p>
      <w:pPr>
        <w:pStyle w:val="12"/>
        <w:widowControl/>
        <w:numPr>
          <w:ilvl w:val="0"/>
          <w:numId w:val="13"/>
        </w:numPr>
        <w:shd w:val="clear" w:color="auto" w:fill="FFFFFF"/>
        <w:tabs>
          <w:tab w:val="left" w:pos="993"/>
        </w:tabs>
        <w:spacing w:beforeAutospacing="0" w:afterAutospacing="0" w:line="360" w:lineRule="auto"/>
        <w:ind w:left="0" w:firstLine="568"/>
        <w:jc w:val="both"/>
        <w:rPr>
          <w:rFonts w:ascii="仿宋_GB2312" w:hAnsi="宋体" w:eastAsia="仿宋_GB2312" w:cs="宋体"/>
          <w:shd w:val="clear" w:color="auto" w:fill="FFFFFF"/>
        </w:rPr>
      </w:pPr>
      <w:r>
        <w:rPr>
          <w:rFonts w:hint="eastAsia" w:ascii="仿宋_GB2312" w:hAnsi="宋体" w:eastAsia="仿宋_GB2312" w:cs="宋体"/>
          <w:shd w:val="clear" w:color="auto" w:fill="FFFFFF"/>
        </w:rPr>
        <w:t>禁烟控烟：在禁止吸烟场所或者排队等候队伍中吸烟，随意乱扔烟头。</w:t>
      </w:r>
    </w:p>
    <w:p>
      <w:pPr>
        <w:pStyle w:val="12"/>
        <w:widowControl/>
        <w:numPr>
          <w:ilvl w:val="0"/>
          <w:numId w:val="13"/>
        </w:numPr>
        <w:shd w:val="clear" w:color="auto" w:fill="FFFFFF"/>
        <w:tabs>
          <w:tab w:val="left" w:pos="993"/>
        </w:tabs>
        <w:spacing w:beforeAutospacing="0" w:afterAutospacing="0" w:line="360" w:lineRule="auto"/>
        <w:ind w:left="0" w:firstLine="568"/>
        <w:jc w:val="both"/>
        <w:rPr>
          <w:rFonts w:ascii="仿宋_GB2312" w:hAnsi="宋体" w:eastAsia="仿宋_GB2312" w:cs="宋体"/>
          <w:shd w:val="clear" w:color="auto" w:fill="FFFFFF"/>
        </w:rPr>
      </w:pPr>
      <w:r>
        <w:rPr>
          <w:rFonts w:hint="eastAsia" w:ascii="仿宋_GB2312" w:hAnsi="宋体" w:eastAsia="仿宋_GB2312" w:cs="宋体"/>
          <w:shd w:val="clear" w:color="auto" w:fill="FFFFFF"/>
        </w:rPr>
        <w:t>公共空间：违规占用公共空间，侵占、堵塞无障碍设施、消防通道；占绿毁绿、乱堆乱放、乱搭乱建等。</w:t>
      </w:r>
    </w:p>
    <w:p>
      <w:pPr>
        <w:pStyle w:val="12"/>
        <w:widowControl/>
        <w:numPr>
          <w:ilvl w:val="0"/>
          <w:numId w:val="13"/>
        </w:numPr>
        <w:shd w:val="clear" w:color="auto" w:fill="FFFFFF"/>
        <w:tabs>
          <w:tab w:val="left" w:pos="993"/>
        </w:tabs>
        <w:spacing w:beforeAutospacing="0" w:afterAutospacing="0" w:line="360" w:lineRule="auto"/>
        <w:ind w:left="0" w:firstLine="568"/>
        <w:jc w:val="both"/>
        <w:rPr>
          <w:rFonts w:ascii="仿宋_GB2312" w:hAnsi="宋体" w:eastAsia="仿宋_GB2312" w:cs="宋体"/>
          <w:shd w:val="clear" w:color="auto" w:fill="FFFFFF"/>
        </w:rPr>
      </w:pPr>
      <w:r>
        <w:rPr>
          <w:rFonts w:hint="eastAsia" w:ascii="仿宋_GB2312" w:hAnsi="宋体" w:eastAsia="仿宋_GB2312" w:cs="宋体"/>
          <w:shd w:val="clear" w:color="auto" w:fill="FFFFFF"/>
        </w:rPr>
        <w:t>公共设施：毁坏公共设施，损坏树木花草、文物古迹、旅游设施。</w:t>
      </w:r>
    </w:p>
    <w:p>
      <w:pPr>
        <w:pStyle w:val="12"/>
        <w:widowControl/>
        <w:numPr>
          <w:ilvl w:val="0"/>
          <w:numId w:val="13"/>
        </w:numPr>
        <w:shd w:val="clear" w:color="auto" w:fill="FFFFFF"/>
        <w:tabs>
          <w:tab w:val="left" w:pos="993"/>
        </w:tabs>
        <w:spacing w:beforeAutospacing="0" w:afterAutospacing="0" w:line="360" w:lineRule="auto"/>
        <w:ind w:left="0" w:firstLine="568"/>
        <w:jc w:val="both"/>
        <w:rPr>
          <w:rFonts w:ascii="仿宋_GB2312" w:hAnsi="宋体" w:eastAsia="仿宋_GB2312" w:cs="宋体"/>
          <w:shd w:val="clear" w:color="auto" w:fill="FFFFFF"/>
        </w:rPr>
      </w:pPr>
      <w:r>
        <w:rPr>
          <w:rFonts w:hint="eastAsia" w:ascii="仿宋_GB2312" w:hAnsi="宋体" w:eastAsia="仿宋_GB2312" w:cs="宋体"/>
          <w:shd w:val="clear" w:color="auto" w:fill="FFFFFF"/>
        </w:rPr>
        <w:t>网络文明：互联网经营场所有允许未成年人上网现象；擅自泄露他人信息和隐私；拨打骚扰电话，发送骚扰短信；以发帖、跟帖、转发、评论等方式侮辱、诽谤他人。</w:t>
      </w:r>
    </w:p>
    <w:p>
      <w:pPr>
        <w:pStyle w:val="12"/>
        <w:widowControl/>
        <w:numPr>
          <w:ilvl w:val="0"/>
          <w:numId w:val="13"/>
        </w:numPr>
        <w:shd w:val="clear" w:color="auto" w:fill="FFFFFF"/>
        <w:tabs>
          <w:tab w:val="left" w:pos="993"/>
        </w:tabs>
        <w:spacing w:beforeAutospacing="0" w:afterAutospacing="0" w:line="360" w:lineRule="auto"/>
        <w:ind w:left="0" w:firstLine="568"/>
        <w:jc w:val="both"/>
        <w:rPr>
          <w:rFonts w:ascii="仿宋_GB2312" w:hAnsi="宋体" w:eastAsia="仿宋_GB2312" w:cs="宋体"/>
          <w:shd w:val="clear" w:color="auto" w:fill="FFFFFF"/>
        </w:rPr>
      </w:pPr>
      <w:r>
        <w:rPr>
          <w:rFonts w:hint="eastAsia" w:ascii="仿宋_GB2312" w:hAnsi="宋体" w:eastAsia="仿宋_GB2312" w:cs="宋体"/>
          <w:shd w:val="clear" w:color="auto" w:fill="FFFFFF"/>
        </w:rPr>
        <w:t>社区治理：在室外或小区内晾晒、悬挂、摆放有碍环境的物品；在楼道内给电动车充电，电动车乘载电梯入室充电；将车库用于生产、经营或居住。</w:t>
      </w:r>
    </w:p>
    <w:p>
      <w:pPr>
        <w:pStyle w:val="4"/>
        <w:numPr>
          <w:ilvl w:val="0"/>
          <w:numId w:val="1"/>
        </w:numPr>
        <w:spacing w:before="312" w:beforeLines="100" w:beforeAutospacing="0" w:afterAutospacing="0" w:line="360" w:lineRule="auto"/>
        <w:ind w:left="0" w:firstLine="567"/>
        <w:jc w:val="both"/>
        <w:rPr>
          <w:rFonts w:hint="default" w:ascii="仿宋_GB2312" w:eastAsia="仿宋_GB2312"/>
          <w:b w:val="0"/>
          <w:bCs/>
          <w:sz w:val="24"/>
          <w:szCs w:val="24"/>
          <w:shd w:val="clear" w:color="auto" w:fill="FFFFFF"/>
        </w:rPr>
      </w:pPr>
      <w:bookmarkStart w:id="51" w:name="_Toc55555002"/>
      <w:r>
        <w:rPr>
          <w:rFonts w:ascii="仿宋_GB2312" w:eastAsia="仿宋_GB2312"/>
          <w:bCs/>
          <w:sz w:val="24"/>
          <w:szCs w:val="24"/>
          <w:shd w:val="clear" w:color="auto" w:fill="FFFFFF"/>
        </w:rPr>
        <w:t>[动态管理]</w:t>
      </w:r>
      <w:r>
        <w:rPr>
          <w:rFonts w:ascii="仿宋_GB2312" w:eastAsia="仿宋_GB2312"/>
          <w:b w:val="0"/>
          <w:bCs/>
          <w:sz w:val="24"/>
          <w:szCs w:val="24"/>
          <w:shd w:val="clear" w:color="auto" w:fill="FFFFFF"/>
        </w:rPr>
        <w:t>精神文明建设指导委员会办公室应当根据本行政区域内的文明行为促进工作的现状和目标，定期调整重点治理清单内容</w:t>
      </w:r>
      <w:bookmarkEnd w:id="51"/>
      <w:r>
        <w:rPr>
          <w:rFonts w:ascii="仿宋_GB2312" w:eastAsia="仿宋_GB2312"/>
          <w:b w:val="0"/>
          <w:bCs/>
          <w:sz w:val="24"/>
          <w:szCs w:val="24"/>
          <w:shd w:val="clear" w:color="auto" w:fill="FFFFFF"/>
        </w:rPr>
        <w:t>，制定重点治理工作方案，会同各部门开展不文明行为治理监管、检查、联合执法等工作，并定期向社会公开检查和治理情况。</w:t>
      </w:r>
    </w:p>
    <w:p>
      <w:pPr>
        <w:pStyle w:val="4"/>
        <w:numPr>
          <w:ilvl w:val="0"/>
          <w:numId w:val="1"/>
        </w:numPr>
        <w:spacing w:before="312" w:beforeLines="100" w:beforeAutospacing="0" w:afterAutospacing="0" w:line="360" w:lineRule="auto"/>
        <w:ind w:left="0" w:firstLine="567"/>
        <w:jc w:val="both"/>
        <w:rPr>
          <w:rFonts w:hint="default" w:ascii="仿宋_GB2312" w:eastAsia="仿宋_GB2312"/>
          <w:b w:val="0"/>
          <w:bCs/>
          <w:sz w:val="24"/>
          <w:szCs w:val="24"/>
          <w:shd w:val="clear" w:color="auto" w:fill="FFFFFF"/>
        </w:rPr>
      </w:pPr>
      <w:bookmarkStart w:id="52" w:name="_Toc55555003"/>
      <w:r>
        <w:rPr>
          <w:rFonts w:ascii="仿宋_GB2312" w:eastAsia="仿宋_GB2312"/>
          <w:bCs/>
          <w:sz w:val="24"/>
          <w:szCs w:val="24"/>
          <w:shd w:val="clear" w:color="auto" w:fill="FFFFFF"/>
        </w:rPr>
        <w:t>[文明实践体系建设]</w:t>
      </w:r>
      <w:r>
        <w:rPr>
          <w:rFonts w:ascii="仿宋_GB2312" w:eastAsia="仿宋_GB2312"/>
          <w:b w:val="0"/>
          <w:bCs/>
          <w:sz w:val="24"/>
          <w:szCs w:val="24"/>
          <w:shd w:val="clear" w:color="auto" w:fill="FFFFFF"/>
        </w:rPr>
        <w:t>建立健全新时代文明实践组织体系，强化推进新时代文明实践中心、所、站（点）建设，整合各级各类公共服务资源，推进文明行为促进工作。</w:t>
      </w:r>
      <w:bookmarkEnd w:id="52"/>
    </w:p>
    <w:p>
      <w:pPr>
        <w:pStyle w:val="4"/>
        <w:numPr>
          <w:ilvl w:val="0"/>
          <w:numId w:val="1"/>
        </w:numPr>
        <w:spacing w:before="312" w:beforeLines="100" w:beforeAutospacing="0" w:afterAutospacing="0" w:line="360" w:lineRule="auto"/>
        <w:ind w:left="0" w:firstLine="567"/>
        <w:jc w:val="both"/>
        <w:rPr>
          <w:rFonts w:hint="default" w:ascii="仿宋_GB2312" w:eastAsia="仿宋_GB2312"/>
          <w:b w:val="0"/>
          <w:bCs/>
          <w:sz w:val="24"/>
          <w:szCs w:val="24"/>
          <w:shd w:val="clear" w:color="auto" w:fill="FFFFFF"/>
        </w:rPr>
      </w:pPr>
      <w:bookmarkStart w:id="53" w:name="_Hlk55910173"/>
      <w:bookmarkStart w:id="54" w:name="_Toc55555004"/>
      <w:r>
        <w:rPr>
          <w:rFonts w:ascii="仿宋_GB2312" w:eastAsia="仿宋_GB2312"/>
          <w:bCs/>
          <w:sz w:val="24"/>
          <w:szCs w:val="24"/>
          <w:shd w:val="clear" w:color="auto" w:fill="FFFFFF"/>
        </w:rPr>
        <w:t>[文明促进工作考核]</w:t>
      </w:r>
      <w:r>
        <w:rPr>
          <w:rFonts w:ascii="仿宋_GB2312" w:eastAsia="仿宋_GB2312"/>
          <w:b w:val="0"/>
          <w:bCs/>
          <w:sz w:val="24"/>
          <w:szCs w:val="24"/>
          <w:shd w:val="clear" w:color="auto" w:fill="FFFFFF"/>
        </w:rPr>
        <w:t>市、县级市（区）</w:t>
      </w:r>
      <w:bookmarkEnd w:id="53"/>
      <w:r>
        <w:rPr>
          <w:rFonts w:ascii="仿宋_GB2312" w:eastAsia="仿宋_GB2312"/>
          <w:b w:val="0"/>
          <w:bCs/>
          <w:sz w:val="24"/>
          <w:szCs w:val="24"/>
          <w:shd w:val="clear" w:color="auto" w:fill="FFFFFF"/>
        </w:rPr>
        <w:t>人民政府应当建立文明行为促进工作考核评价制度，将文明行为促进工作纳入对其所属部门、单位以及下级人民政府工作考核内容。上级精神文明建设指导委员会工作机构可以对下级精神文明建设指导委员会工作机构的文明行为促进工作进行考核。</w:t>
      </w:r>
      <w:bookmarkEnd w:id="54"/>
    </w:p>
    <w:p>
      <w:pPr>
        <w:pStyle w:val="4"/>
        <w:numPr>
          <w:ilvl w:val="0"/>
          <w:numId w:val="1"/>
        </w:numPr>
        <w:spacing w:before="312" w:beforeLines="100" w:beforeAutospacing="0" w:afterAutospacing="0" w:line="360" w:lineRule="auto"/>
        <w:ind w:left="0" w:firstLine="567"/>
        <w:jc w:val="both"/>
        <w:rPr>
          <w:rFonts w:hint="default" w:ascii="仿宋_GB2312" w:eastAsia="仿宋_GB2312"/>
          <w:b w:val="0"/>
          <w:bCs/>
          <w:sz w:val="24"/>
          <w:szCs w:val="24"/>
          <w:shd w:val="clear" w:color="auto" w:fill="FFFFFF"/>
        </w:rPr>
      </w:pPr>
      <w:bookmarkStart w:id="55" w:name="_Toc55555005"/>
      <w:r>
        <w:rPr>
          <w:rFonts w:ascii="仿宋_GB2312" w:eastAsia="仿宋_GB2312"/>
          <w:bCs/>
          <w:sz w:val="24"/>
          <w:szCs w:val="24"/>
          <w:shd w:val="clear" w:color="auto" w:fill="FFFFFF"/>
        </w:rPr>
        <w:t xml:space="preserve">[单位治理] </w:t>
      </w:r>
      <w:r>
        <w:rPr>
          <w:rFonts w:ascii="仿宋_GB2312" w:eastAsia="仿宋_GB2312"/>
          <w:b w:val="0"/>
          <w:bCs/>
          <w:sz w:val="24"/>
          <w:szCs w:val="24"/>
          <w:shd w:val="clear" w:color="auto" w:fill="FFFFFF"/>
        </w:rPr>
        <w:t>鼓励国家机关、企业事业单位、社会组织结合实际，制定文明行为促进细则。</w:t>
      </w:r>
      <w:bookmarkEnd w:id="55"/>
    </w:p>
    <w:p>
      <w:pPr>
        <w:pStyle w:val="12"/>
        <w:widowControl/>
        <w:shd w:val="clear" w:color="auto" w:fill="FFFFFF"/>
        <w:spacing w:beforeAutospacing="0" w:afterAutospacing="0" w:line="360" w:lineRule="auto"/>
        <w:ind w:firstLine="480" w:firstLineChars="200"/>
        <w:jc w:val="both"/>
        <w:rPr>
          <w:rFonts w:ascii="仿宋_GB2312" w:hAnsi="宋体" w:eastAsia="仿宋_GB2312"/>
          <w:bCs/>
          <w:shd w:val="clear" w:color="auto" w:fill="FFFFFF"/>
        </w:rPr>
      </w:pPr>
      <w:r>
        <w:rPr>
          <w:rFonts w:hint="eastAsia" w:ascii="仿宋_GB2312" w:hAnsi="宋体" w:eastAsia="仿宋_GB2312"/>
          <w:bCs/>
          <w:shd w:val="clear" w:color="auto" w:fill="FFFFFF"/>
        </w:rPr>
        <w:t>承担文明行为规范与倡导工作职责的有关部门、单位，可以聘请文明行为志愿者、劝导员，协助做好文明行为宣传、教育、引导、监督和不文明行为劝阻、制止等工作。</w:t>
      </w:r>
    </w:p>
    <w:p>
      <w:pPr>
        <w:pStyle w:val="12"/>
        <w:widowControl/>
        <w:shd w:val="clear" w:color="auto" w:fill="FFFFFF"/>
        <w:spacing w:beforeAutospacing="0" w:afterAutospacing="0" w:line="360" w:lineRule="auto"/>
        <w:ind w:firstLine="480" w:firstLineChars="200"/>
        <w:jc w:val="both"/>
        <w:rPr>
          <w:rFonts w:ascii="仿宋_GB2312" w:hAnsi="宋体" w:eastAsia="仿宋_GB2312"/>
          <w:bCs/>
          <w:shd w:val="clear" w:color="auto" w:fill="FFFFFF"/>
        </w:rPr>
      </w:pPr>
      <w:r>
        <w:rPr>
          <w:rFonts w:hint="eastAsia" w:ascii="仿宋_GB2312" w:hAnsi="宋体" w:eastAsia="仿宋_GB2312"/>
          <w:bCs/>
          <w:shd w:val="clear" w:color="auto" w:fill="FFFFFF"/>
        </w:rPr>
        <w:t>将文明行为规范纳入员工入职和岗位培训内容，提高员工文明素养，营造健康向上的文化氛围，树立文明形象。</w:t>
      </w:r>
    </w:p>
    <w:p>
      <w:pPr>
        <w:pStyle w:val="4"/>
        <w:numPr>
          <w:ilvl w:val="0"/>
          <w:numId w:val="1"/>
        </w:numPr>
        <w:spacing w:before="312" w:beforeLines="100" w:beforeAutospacing="0" w:afterAutospacing="0" w:line="360" w:lineRule="auto"/>
        <w:ind w:left="0" w:firstLine="567"/>
        <w:jc w:val="both"/>
        <w:rPr>
          <w:rFonts w:hint="default" w:ascii="仿宋_GB2312" w:eastAsia="仿宋_GB2312"/>
          <w:b w:val="0"/>
          <w:bCs/>
          <w:sz w:val="24"/>
          <w:szCs w:val="24"/>
          <w:shd w:val="clear" w:color="auto" w:fill="FFFFFF"/>
        </w:rPr>
      </w:pPr>
      <w:bookmarkStart w:id="56" w:name="_Toc55555006"/>
      <w:r>
        <w:rPr>
          <w:rFonts w:ascii="仿宋_GB2312" w:eastAsia="仿宋_GB2312"/>
          <w:bCs/>
          <w:sz w:val="24"/>
          <w:szCs w:val="24"/>
          <w:shd w:val="clear" w:color="auto" w:fill="FFFFFF"/>
        </w:rPr>
        <w:t xml:space="preserve">[宣传公开] </w:t>
      </w:r>
      <w:r>
        <w:rPr>
          <w:rFonts w:ascii="仿宋_GB2312" w:eastAsia="仿宋_GB2312"/>
          <w:b w:val="0"/>
          <w:bCs/>
          <w:sz w:val="24"/>
          <w:szCs w:val="24"/>
          <w:shd w:val="clear" w:color="auto" w:fill="FFFFFF"/>
        </w:rPr>
        <w:t>广播、电视、报刊、网络等媒体应通过刊播公益广告，开办文明行为宣传栏目、专题节目等方式，积极宣传文明行为规范，传播文明行为先进事迹，曝光不文明现象，营造有利于促进文明行为的社会氛围。</w:t>
      </w:r>
      <w:bookmarkEnd w:id="56"/>
    </w:p>
    <w:p>
      <w:pPr>
        <w:pStyle w:val="12"/>
        <w:widowControl/>
        <w:shd w:val="clear" w:color="auto" w:fill="FFFFFF"/>
        <w:spacing w:beforeAutospacing="0" w:afterAutospacing="0" w:line="360" w:lineRule="auto"/>
        <w:ind w:firstLine="480" w:firstLineChars="200"/>
        <w:jc w:val="both"/>
        <w:rPr>
          <w:rFonts w:ascii="仿宋_GB2312" w:hAnsi="宋体" w:eastAsia="仿宋_GB2312"/>
          <w:bCs/>
          <w:shd w:val="clear" w:color="auto" w:fill="FFFFFF"/>
        </w:rPr>
      </w:pPr>
      <w:r>
        <w:rPr>
          <w:rFonts w:hint="eastAsia" w:ascii="仿宋_GB2312" w:hAnsi="宋体" w:eastAsia="仿宋_GB2312"/>
          <w:bCs/>
          <w:shd w:val="clear" w:color="auto" w:fill="FFFFFF"/>
        </w:rPr>
        <w:t>户外广告牌、电子广告屏、公交候车亭、公共交通工具以及建设工地围挡，应当按照规定的比例刊播、展示文明行为促进公益广告。</w:t>
      </w:r>
    </w:p>
    <w:p>
      <w:pPr>
        <w:pStyle w:val="4"/>
        <w:numPr>
          <w:ilvl w:val="0"/>
          <w:numId w:val="1"/>
        </w:numPr>
        <w:spacing w:before="312" w:beforeLines="100" w:beforeAutospacing="0" w:afterAutospacing="0" w:line="360" w:lineRule="auto"/>
        <w:ind w:left="0" w:firstLine="567"/>
        <w:jc w:val="both"/>
        <w:rPr>
          <w:rFonts w:hint="default" w:ascii="仿宋_GB2312" w:eastAsia="仿宋_GB2312"/>
          <w:b w:val="0"/>
          <w:bCs/>
          <w:sz w:val="24"/>
          <w:szCs w:val="24"/>
          <w:shd w:val="clear" w:color="auto" w:fill="FFFFFF"/>
        </w:rPr>
      </w:pPr>
      <w:bookmarkStart w:id="57" w:name="_Toc55555007"/>
      <w:r>
        <w:rPr>
          <w:rFonts w:ascii="仿宋_GB2312" w:eastAsia="仿宋_GB2312"/>
          <w:bCs/>
          <w:sz w:val="24"/>
          <w:szCs w:val="24"/>
          <w:shd w:val="clear" w:color="auto" w:fill="FFFFFF"/>
        </w:rPr>
        <w:t xml:space="preserve">[社区管理] </w:t>
      </w:r>
      <w:r>
        <w:rPr>
          <w:rFonts w:ascii="仿宋_GB2312" w:eastAsia="仿宋_GB2312"/>
          <w:b w:val="0"/>
          <w:bCs/>
          <w:sz w:val="24"/>
          <w:szCs w:val="24"/>
          <w:shd w:val="clear" w:color="auto" w:fill="FFFFFF"/>
        </w:rPr>
        <w:t>居民委员会、村民委员会应当开展文明社区、文明村创建活动，制定居民公约或者村规民约，加强教育，引导公民形成良好的文明习惯。</w:t>
      </w:r>
      <w:bookmarkEnd w:id="57"/>
    </w:p>
    <w:p>
      <w:pPr>
        <w:pStyle w:val="4"/>
        <w:numPr>
          <w:ilvl w:val="0"/>
          <w:numId w:val="1"/>
        </w:numPr>
        <w:spacing w:before="312" w:beforeLines="100" w:beforeAutospacing="0" w:afterAutospacing="0" w:line="360" w:lineRule="auto"/>
        <w:ind w:left="0" w:firstLine="567"/>
        <w:jc w:val="both"/>
        <w:rPr>
          <w:rFonts w:hint="default" w:ascii="仿宋_GB2312" w:eastAsia="仿宋_GB2312"/>
          <w:b w:val="0"/>
          <w:bCs/>
          <w:sz w:val="24"/>
          <w:szCs w:val="24"/>
          <w:shd w:val="clear" w:color="auto" w:fill="FFFFFF"/>
        </w:rPr>
      </w:pPr>
      <w:bookmarkStart w:id="58" w:name="_Toc55555008"/>
      <w:r>
        <w:rPr>
          <w:rFonts w:ascii="仿宋_GB2312" w:eastAsia="仿宋_GB2312"/>
          <w:bCs/>
          <w:sz w:val="24"/>
          <w:szCs w:val="24"/>
          <w:shd w:val="clear" w:color="auto" w:fill="FFFFFF"/>
        </w:rPr>
        <w:t xml:space="preserve">[设施建设] </w:t>
      </w:r>
      <w:r>
        <w:rPr>
          <w:rFonts w:ascii="仿宋_GB2312" w:eastAsia="仿宋_GB2312"/>
          <w:b w:val="0"/>
          <w:bCs/>
          <w:sz w:val="24"/>
          <w:szCs w:val="24"/>
          <w:shd w:val="clear" w:color="auto" w:fill="FFFFFF"/>
        </w:rPr>
        <w:t>市、县级市（区）人民政府要统筹规划，加强城市文明基础设施建设，推进图书馆、博物馆、文化馆、爱国主义教育基地、科普教育基地等新时代文明实践场所的建设。</w:t>
      </w:r>
      <w:bookmarkEnd w:id="58"/>
    </w:p>
    <w:p>
      <w:pPr>
        <w:pStyle w:val="12"/>
        <w:widowControl/>
        <w:shd w:val="clear" w:color="auto" w:fill="FFFFFF"/>
        <w:spacing w:beforeAutospacing="0" w:afterAutospacing="0" w:line="360" w:lineRule="auto"/>
        <w:ind w:firstLine="480" w:firstLineChars="200"/>
        <w:jc w:val="both"/>
        <w:rPr>
          <w:rFonts w:ascii="仿宋_GB2312" w:hAnsi="宋体" w:eastAsia="仿宋_GB2312"/>
          <w:bCs/>
          <w:shd w:val="clear" w:color="auto" w:fill="FFFFFF"/>
        </w:rPr>
      </w:pPr>
      <w:r>
        <w:rPr>
          <w:rFonts w:hint="eastAsia" w:ascii="仿宋_GB2312" w:hAnsi="宋体" w:eastAsia="仿宋_GB2312"/>
          <w:bCs/>
          <w:shd w:val="clear" w:color="auto" w:fill="FFFFFF"/>
        </w:rPr>
        <w:t>城市规划行政部门应当依据文明行为促进工作的需要，会同城市管理等部门健全交通、市政、环卫等基础设施的建设规划。</w:t>
      </w:r>
    </w:p>
    <w:p>
      <w:pPr>
        <w:pStyle w:val="4"/>
        <w:numPr>
          <w:ilvl w:val="0"/>
          <w:numId w:val="1"/>
        </w:numPr>
        <w:spacing w:before="312" w:beforeLines="100" w:beforeAutospacing="0" w:afterAutospacing="0" w:line="360" w:lineRule="auto"/>
        <w:ind w:left="0" w:firstLine="567"/>
        <w:jc w:val="both"/>
        <w:rPr>
          <w:rFonts w:hint="default" w:ascii="仿宋_GB2312" w:eastAsia="仿宋_GB2312"/>
          <w:b w:val="0"/>
          <w:bCs/>
          <w:sz w:val="24"/>
          <w:szCs w:val="24"/>
          <w:shd w:val="clear" w:color="auto" w:fill="FFFFFF"/>
        </w:rPr>
      </w:pPr>
      <w:bookmarkStart w:id="59" w:name="_Toc55555009"/>
      <w:r>
        <w:rPr>
          <w:rFonts w:ascii="仿宋_GB2312" w:eastAsia="仿宋_GB2312"/>
          <w:bCs/>
          <w:sz w:val="24"/>
          <w:szCs w:val="24"/>
          <w:shd w:val="clear" w:color="auto" w:fill="FFFFFF"/>
        </w:rPr>
        <w:t xml:space="preserve">[信用建设] </w:t>
      </w:r>
      <w:r>
        <w:rPr>
          <w:rFonts w:ascii="仿宋_GB2312" w:eastAsia="仿宋_GB2312"/>
          <w:b w:val="0"/>
          <w:bCs/>
          <w:sz w:val="24"/>
          <w:szCs w:val="24"/>
          <w:shd w:val="clear" w:color="auto" w:fill="FFFFFF"/>
        </w:rPr>
        <w:t>信用管理行政机关应当加强信用体系建设，加强诚信宣传，引导公民诚实守信，完善社会信用信息系统，健全文明行为奖励系统。</w:t>
      </w:r>
      <w:bookmarkEnd w:id="59"/>
    </w:p>
    <w:p>
      <w:pPr>
        <w:pStyle w:val="4"/>
        <w:numPr>
          <w:ilvl w:val="0"/>
          <w:numId w:val="1"/>
        </w:numPr>
        <w:spacing w:before="312" w:beforeLines="100" w:beforeAutospacing="0" w:afterAutospacing="0" w:line="360" w:lineRule="auto"/>
        <w:ind w:left="0" w:firstLine="567"/>
        <w:jc w:val="both"/>
        <w:rPr>
          <w:rFonts w:hint="default" w:ascii="仿宋_GB2312" w:eastAsia="仿宋_GB2312"/>
          <w:b w:val="0"/>
          <w:bCs/>
          <w:sz w:val="24"/>
          <w:szCs w:val="24"/>
          <w:shd w:val="clear" w:color="auto" w:fill="FFFFFF"/>
        </w:rPr>
      </w:pPr>
      <w:bookmarkStart w:id="60" w:name="_Toc55555010"/>
      <w:r>
        <w:rPr>
          <w:rFonts w:ascii="仿宋_GB2312" w:eastAsia="仿宋_GB2312"/>
          <w:bCs/>
          <w:sz w:val="24"/>
          <w:szCs w:val="24"/>
          <w:shd w:val="clear" w:color="auto" w:fill="FFFFFF"/>
        </w:rPr>
        <w:t>[教育监管]</w:t>
      </w:r>
      <w:r>
        <w:rPr>
          <w:rFonts w:ascii="仿宋_GB2312" w:eastAsia="仿宋_GB2312"/>
          <w:b w:val="0"/>
          <w:bCs/>
          <w:sz w:val="24"/>
          <w:szCs w:val="24"/>
          <w:shd w:val="clear" w:color="auto" w:fill="FFFFFF"/>
        </w:rPr>
        <w:t xml:space="preserve"> 教育行政部门和教育机构应当推进文明校园建设，贯彻文明行为从小抓起的理念，制定校园文明规范，开展文明行为、社会主义核心价值观教育，加强师德师风建设。</w:t>
      </w:r>
      <w:bookmarkEnd w:id="60"/>
    </w:p>
    <w:p>
      <w:pPr>
        <w:pStyle w:val="4"/>
        <w:numPr>
          <w:ilvl w:val="0"/>
          <w:numId w:val="1"/>
        </w:numPr>
        <w:spacing w:before="312" w:beforeLines="100" w:beforeAutospacing="0" w:afterAutospacing="0" w:line="360" w:lineRule="auto"/>
        <w:ind w:left="0" w:firstLine="567"/>
        <w:jc w:val="both"/>
        <w:rPr>
          <w:rFonts w:hint="default" w:ascii="仿宋_GB2312" w:eastAsia="仿宋_GB2312"/>
          <w:b w:val="0"/>
          <w:bCs/>
          <w:sz w:val="24"/>
          <w:szCs w:val="24"/>
          <w:shd w:val="clear" w:color="auto" w:fill="FFFFFF"/>
        </w:rPr>
      </w:pPr>
      <w:bookmarkStart w:id="61" w:name="_Toc55555011"/>
      <w:r>
        <w:rPr>
          <w:rFonts w:ascii="仿宋_GB2312" w:eastAsia="仿宋_GB2312"/>
          <w:bCs/>
          <w:sz w:val="24"/>
          <w:szCs w:val="24"/>
          <w:shd w:val="clear" w:color="auto" w:fill="FFFFFF"/>
        </w:rPr>
        <w:t>[公安部门]</w:t>
      </w:r>
      <w:r>
        <w:rPr>
          <w:rFonts w:hint="default" w:ascii="仿宋_GB2312" w:eastAsia="仿宋_GB2312"/>
          <w:bCs/>
          <w:sz w:val="24"/>
          <w:szCs w:val="24"/>
          <w:shd w:val="clear" w:color="auto" w:fill="FFFFFF"/>
        </w:rPr>
        <w:t xml:space="preserve"> </w:t>
      </w:r>
      <w:r>
        <w:rPr>
          <w:rFonts w:ascii="仿宋_GB2312" w:eastAsia="仿宋_GB2312"/>
          <w:b w:val="0"/>
          <w:bCs/>
          <w:sz w:val="24"/>
          <w:szCs w:val="24"/>
          <w:shd w:val="clear" w:color="auto" w:fill="FFFFFF"/>
        </w:rPr>
        <w:t>公安机关应当在依法打击违法犯罪、开展治安联防、处置社会矛盾的过程中，加强法治宣传和道德教育，维护社会和谐稳定。</w:t>
      </w:r>
      <w:bookmarkEnd w:id="61"/>
    </w:p>
    <w:p>
      <w:pPr>
        <w:pStyle w:val="4"/>
        <w:numPr>
          <w:ilvl w:val="0"/>
          <w:numId w:val="1"/>
        </w:numPr>
        <w:spacing w:before="312" w:beforeLines="100" w:beforeAutospacing="0" w:afterAutospacing="0" w:line="360" w:lineRule="auto"/>
        <w:ind w:left="0" w:firstLine="567"/>
        <w:jc w:val="both"/>
        <w:rPr>
          <w:rFonts w:hint="default" w:ascii="仿宋_GB2312" w:eastAsia="仿宋_GB2312"/>
          <w:bCs/>
          <w:sz w:val="24"/>
          <w:szCs w:val="24"/>
          <w:shd w:val="clear" w:color="auto" w:fill="FFFFFF"/>
        </w:rPr>
      </w:pPr>
      <w:bookmarkStart w:id="62" w:name="_Toc55555012"/>
      <w:r>
        <w:rPr>
          <w:rFonts w:ascii="仿宋_GB2312" w:eastAsia="仿宋_GB2312"/>
          <w:bCs/>
          <w:sz w:val="24"/>
          <w:szCs w:val="24"/>
          <w:shd w:val="clear" w:color="auto" w:fill="FFFFFF"/>
        </w:rPr>
        <w:t xml:space="preserve">[城管监管] </w:t>
      </w:r>
      <w:r>
        <w:rPr>
          <w:rFonts w:ascii="仿宋_GB2312" w:eastAsia="仿宋_GB2312"/>
          <w:b w:val="0"/>
          <w:bCs/>
          <w:sz w:val="24"/>
          <w:szCs w:val="24"/>
          <w:shd w:val="clear" w:color="auto" w:fill="FFFFFF"/>
        </w:rPr>
        <w:t>城市管理行政主管部门应当将文明行为促进工作要求纳入工作规划之中，对城市管理中突出的不文明行为加强监督，加强市容环境卫生、公共秩序管理，引导市民主动实施垃圾分类，提升城市治理水平。</w:t>
      </w:r>
      <w:bookmarkEnd w:id="62"/>
    </w:p>
    <w:p>
      <w:pPr>
        <w:pStyle w:val="4"/>
        <w:numPr>
          <w:ilvl w:val="0"/>
          <w:numId w:val="1"/>
        </w:numPr>
        <w:spacing w:before="312" w:beforeLines="100" w:beforeAutospacing="0" w:afterAutospacing="0" w:line="360" w:lineRule="auto"/>
        <w:ind w:left="0" w:firstLine="567"/>
        <w:jc w:val="both"/>
        <w:rPr>
          <w:rFonts w:hint="default" w:ascii="仿宋_GB2312" w:eastAsia="仿宋_GB2312"/>
          <w:b w:val="0"/>
          <w:bCs/>
          <w:sz w:val="24"/>
          <w:szCs w:val="24"/>
          <w:shd w:val="clear" w:color="auto" w:fill="FFFFFF"/>
        </w:rPr>
      </w:pPr>
      <w:bookmarkStart w:id="63" w:name="_Toc55555013"/>
      <w:r>
        <w:rPr>
          <w:rFonts w:ascii="仿宋_GB2312" w:eastAsia="仿宋_GB2312"/>
          <w:bCs/>
          <w:sz w:val="24"/>
          <w:szCs w:val="24"/>
          <w:shd w:val="clear" w:color="auto" w:fill="FFFFFF"/>
        </w:rPr>
        <w:t xml:space="preserve">[交通监管] </w:t>
      </w:r>
      <w:r>
        <w:rPr>
          <w:rFonts w:ascii="仿宋_GB2312" w:eastAsia="仿宋_GB2312"/>
          <w:b w:val="0"/>
          <w:bCs/>
          <w:sz w:val="24"/>
          <w:szCs w:val="24"/>
          <w:shd w:val="clear" w:color="auto" w:fill="FFFFFF"/>
        </w:rPr>
        <w:t>交通主管部门应当会同有关部门健全完善道路监控系统，保持道路交通信号灯、交通标志等交通设施的清晰、准确和完好，加强文明出行法律法规和安全知识教育，建设文明出行监管系统，完善身份信息监控管理系统，及时制止不文明出行行为，并依法查处。</w:t>
      </w:r>
      <w:bookmarkEnd w:id="63"/>
    </w:p>
    <w:p>
      <w:pPr>
        <w:pStyle w:val="4"/>
        <w:numPr>
          <w:ilvl w:val="0"/>
          <w:numId w:val="1"/>
        </w:numPr>
        <w:spacing w:before="312" w:beforeLines="100" w:beforeAutospacing="0" w:afterAutospacing="0" w:line="360" w:lineRule="auto"/>
        <w:ind w:left="0" w:firstLine="567"/>
        <w:jc w:val="both"/>
        <w:rPr>
          <w:rFonts w:hint="default" w:ascii="仿宋_GB2312" w:eastAsia="仿宋_GB2312"/>
          <w:b w:val="0"/>
          <w:bCs/>
          <w:sz w:val="24"/>
          <w:szCs w:val="24"/>
          <w:shd w:val="clear" w:color="auto" w:fill="FFFFFF"/>
        </w:rPr>
      </w:pPr>
      <w:bookmarkStart w:id="64" w:name="_Toc55555014"/>
      <w:r>
        <w:rPr>
          <w:rFonts w:ascii="仿宋_GB2312" w:eastAsia="仿宋_GB2312"/>
          <w:bCs/>
          <w:sz w:val="24"/>
          <w:szCs w:val="24"/>
          <w:shd w:val="clear" w:color="auto" w:fill="FFFFFF"/>
        </w:rPr>
        <w:t>[卫</w:t>
      </w:r>
      <w:r>
        <w:rPr>
          <w:rFonts w:hint="eastAsia" w:ascii="仿宋_GB2312" w:eastAsia="仿宋_GB2312"/>
          <w:bCs/>
          <w:sz w:val="24"/>
          <w:szCs w:val="24"/>
          <w:shd w:val="clear" w:color="auto" w:fill="FFFFFF"/>
          <w:lang w:val="en-US" w:eastAsia="zh-CN"/>
        </w:rPr>
        <w:t>生</w:t>
      </w:r>
      <w:r>
        <w:rPr>
          <w:rFonts w:ascii="仿宋_GB2312" w:eastAsia="仿宋_GB2312"/>
          <w:bCs/>
          <w:sz w:val="24"/>
          <w:szCs w:val="24"/>
          <w:shd w:val="clear" w:color="auto" w:fill="FFFFFF"/>
        </w:rPr>
        <w:t xml:space="preserve">监管] </w:t>
      </w:r>
      <w:r>
        <w:rPr>
          <w:rFonts w:ascii="仿宋_GB2312" w:eastAsia="仿宋_GB2312"/>
          <w:b w:val="0"/>
          <w:bCs/>
          <w:sz w:val="24"/>
          <w:szCs w:val="24"/>
          <w:shd w:val="clear" w:color="auto" w:fill="FFFFFF"/>
        </w:rPr>
        <w:t>卫生健康行政部门和医疗机构应当加强医护人员的职业道德教育，改善医疗服务，维护公平良好的医疗环境。</w:t>
      </w:r>
      <w:bookmarkEnd w:id="64"/>
    </w:p>
    <w:p>
      <w:pPr>
        <w:pStyle w:val="4"/>
        <w:numPr>
          <w:ilvl w:val="0"/>
          <w:numId w:val="1"/>
        </w:numPr>
        <w:spacing w:before="312" w:beforeLines="100" w:beforeAutospacing="0" w:afterAutospacing="0" w:line="360" w:lineRule="auto"/>
        <w:ind w:left="0" w:firstLine="567"/>
        <w:jc w:val="both"/>
        <w:rPr>
          <w:rFonts w:hint="default" w:ascii="仿宋_GB2312" w:eastAsia="仿宋_GB2312"/>
          <w:b w:val="0"/>
          <w:bCs/>
          <w:sz w:val="24"/>
          <w:szCs w:val="24"/>
          <w:shd w:val="clear" w:color="auto" w:fill="FFFFFF"/>
        </w:rPr>
      </w:pPr>
      <w:bookmarkStart w:id="65" w:name="_Toc55555015"/>
      <w:r>
        <w:rPr>
          <w:rFonts w:ascii="仿宋_GB2312" w:eastAsia="仿宋_GB2312"/>
          <w:bCs/>
          <w:sz w:val="24"/>
          <w:szCs w:val="24"/>
          <w:shd w:val="clear" w:color="auto" w:fill="FFFFFF"/>
        </w:rPr>
        <w:t xml:space="preserve">[市场监管] </w:t>
      </w:r>
      <w:r>
        <w:rPr>
          <w:rFonts w:ascii="仿宋_GB2312" w:eastAsia="仿宋_GB2312"/>
          <w:b w:val="0"/>
          <w:bCs/>
          <w:sz w:val="24"/>
          <w:szCs w:val="24"/>
          <w:shd w:val="clear" w:color="auto" w:fill="FFFFFF"/>
        </w:rPr>
        <w:t>市场监管行政主管部门应当推进市场主体信用体系的建设，强化文明诚信单位建设、放心消费等工作，及时处理投诉、举报，依法查处违法经营行为，保护消费者权益。</w:t>
      </w:r>
      <w:bookmarkEnd w:id="65"/>
    </w:p>
    <w:p>
      <w:pPr>
        <w:pStyle w:val="4"/>
        <w:numPr>
          <w:ilvl w:val="0"/>
          <w:numId w:val="1"/>
        </w:numPr>
        <w:spacing w:before="312" w:beforeLines="100" w:beforeAutospacing="0" w:afterAutospacing="0" w:line="360" w:lineRule="auto"/>
        <w:ind w:left="0" w:firstLine="567"/>
        <w:jc w:val="both"/>
        <w:rPr>
          <w:rFonts w:hint="default" w:ascii="仿宋_GB2312" w:eastAsia="仿宋_GB2312"/>
          <w:b w:val="0"/>
          <w:bCs/>
          <w:sz w:val="24"/>
          <w:szCs w:val="24"/>
          <w:shd w:val="clear" w:color="auto" w:fill="FFFFFF"/>
        </w:rPr>
      </w:pPr>
      <w:bookmarkStart w:id="66" w:name="_Toc55555016"/>
      <w:r>
        <w:rPr>
          <w:rFonts w:ascii="仿宋_GB2312" w:eastAsia="仿宋_GB2312"/>
          <w:bCs/>
          <w:sz w:val="24"/>
          <w:szCs w:val="24"/>
          <w:shd w:val="clear" w:color="auto" w:fill="FFFFFF"/>
        </w:rPr>
        <w:t>[网络监管]</w:t>
      </w:r>
      <w:r>
        <w:rPr>
          <w:rFonts w:ascii="仿宋_GB2312" w:eastAsia="仿宋_GB2312"/>
          <w:b w:val="0"/>
          <w:bCs/>
          <w:sz w:val="24"/>
          <w:szCs w:val="24"/>
          <w:shd w:val="clear" w:color="auto" w:fill="FFFFFF"/>
        </w:rPr>
        <w:t xml:space="preserve"> 互联网行政主管部门应当加强互联网信息的内容管理，监测网络不文明行为，协助公安机关及时依法查处网络违法和违反社会治安行为，打击网络犯罪、欺诈。</w:t>
      </w:r>
      <w:bookmarkEnd w:id="66"/>
    </w:p>
    <w:p>
      <w:pPr>
        <w:pStyle w:val="4"/>
        <w:numPr>
          <w:ilvl w:val="0"/>
          <w:numId w:val="1"/>
        </w:numPr>
        <w:spacing w:before="312" w:beforeLines="100" w:beforeAutospacing="0" w:afterAutospacing="0" w:line="360" w:lineRule="auto"/>
        <w:ind w:left="0" w:firstLine="567"/>
        <w:jc w:val="both"/>
        <w:rPr>
          <w:rFonts w:hint="default" w:ascii="仿宋_GB2312" w:eastAsia="仿宋_GB2312"/>
          <w:b w:val="0"/>
          <w:bCs/>
          <w:sz w:val="24"/>
          <w:szCs w:val="24"/>
          <w:shd w:val="clear" w:color="auto" w:fill="FFFFFF"/>
        </w:rPr>
      </w:pPr>
      <w:bookmarkStart w:id="67" w:name="_Toc55555017"/>
      <w:r>
        <w:rPr>
          <w:rFonts w:ascii="仿宋_GB2312" w:eastAsia="仿宋_GB2312"/>
          <w:bCs/>
          <w:sz w:val="24"/>
          <w:szCs w:val="24"/>
          <w:shd w:val="clear" w:color="auto" w:fill="FFFFFF"/>
        </w:rPr>
        <w:t xml:space="preserve">[民政监管] </w:t>
      </w:r>
      <w:r>
        <w:rPr>
          <w:rFonts w:ascii="仿宋_GB2312" w:eastAsia="仿宋_GB2312"/>
          <w:b w:val="0"/>
          <w:bCs/>
          <w:sz w:val="24"/>
          <w:szCs w:val="24"/>
          <w:shd w:val="clear" w:color="auto" w:fill="FFFFFF"/>
        </w:rPr>
        <w:t>民政部门应当加强献血、捐赠器官等行为的宣传和管理，加强对绿色殡葬和文明祭扫的引导和规范，加强对流浪乞讨人员的管理。</w:t>
      </w:r>
      <w:bookmarkEnd w:id="67"/>
    </w:p>
    <w:p>
      <w:pPr>
        <w:pStyle w:val="4"/>
        <w:numPr>
          <w:ilvl w:val="0"/>
          <w:numId w:val="1"/>
        </w:numPr>
        <w:spacing w:before="312" w:beforeLines="100" w:beforeAutospacing="0" w:afterAutospacing="0" w:line="360" w:lineRule="auto"/>
        <w:ind w:left="0" w:firstLine="567"/>
        <w:jc w:val="both"/>
        <w:rPr>
          <w:rFonts w:hint="default" w:ascii="仿宋_GB2312" w:eastAsia="仿宋_GB2312"/>
          <w:bCs/>
          <w:sz w:val="24"/>
          <w:szCs w:val="24"/>
          <w:shd w:val="clear" w:color="auto" w:fill="FFFFFF"/>
        </w:rPr>
      </w:pPr>
      <w:bookmarkStart w:id="68" w:name="_Toc55555018"/>
      <w:r>
        <w:rPr>
          <w:rFonts w:ascii="仿宋_GB2312" w:eastAsia="仿宋_GB2312"/>
          <w:bCs/>
          <w:sz w:val="24"/>
          <w:szCs w:val="24"/>
          <w:shd w:val="clear" w:color="auto" w:fill="FFFFFF"/>
        </w:rPr>
        <w:t xml:space="preserve">[农村监管] </w:t>
      </w:r>
      <w:r>
        <w:rPr>
          <w:rFonts w:ascii="仿宋_GB2312" w:eastAsia="仿宋_GB2312"/>
          <w:b w:val="0"/>
          <w:bCs/>
          <w:sz w:val="24"/>
          <w:szCs w:val="24"/>
          <w:shd w:val="clear" w:color="auto" w:fill="FFFFFF"/>
        </w:rPr>
        <w:t>农业农村主管部门应当依据乡村振兴的战略要求，培育乡风文明，推动文明乡风岗位管理，推进文明乡风积分管理，改善人居环境，加强野生动物保护和管理，推进美丽乡村建设。</w:t>
      </w:r>
      <w:bookmarkEnd w:id="68"/>
    </w:p>
    <w:p>
      <w:pPr>
        <w:pStyle w:val="4"/>
        <w:numPr>
          <w:ilvl w:val="0"/>
          <w:numId w:val="1"/>
        </w:numPr>
        <w:spacing w:before="312" w:beforeLines="100" w:beforeAutospacing="0" w:afterAutospacing="0" w:line="360" w:lineRule="auto"/>
        <w:ind w:left="0" w:firstLine="567"/>
        <w:jc w:val="both"/>
        <w:rPr>
          <w:rFonts w:hint="default" w:ascii="仿宋_GB2312" w:eastAsia="仿宋_GB2312"/>
          <w:b w:val="0"/>
          <w:bCs/>
          <w:sz w:val="24"/>
          <w:szCs w:val="24"/>
          <w:shd w:val="clear" w:color="auto" w:fill="FFFFFF"/>
        </w:rPr>
      </w:pPr>
      <w:bookmarkStart w:id="69" w:name="_Toc55555019"/>
      <w:r>
        <w:rPr>
          <w:rFonts w:ascii="仿宋_GB2312" w:eastAsia="仿宋_GB2312"/>
          <w:bCs/>
          <w:sz w:val="24"/>
          <w:szCs w:val="24"/>
          <w:shd w:val="clear" w:color="auto" w:fill="FFFFFF"/>
        </w:rPr>
        <w:t>[</w:t>
      </w:r>
      <w:r>
        <w:rPr>
          <w:rFonts w:hint="eastAsia" w:ascii="仿宋_GB2312" w:eastAsia="仿宋_GB2312"/>
          <w:bCs/>
          <w:sz w:val="24"/>
          <w:szCs w:val="24"/>
          <w:shd w:val="clear" w:color="auto" w:fill="FFFFFF"/>
          <w:lang w:val="en-US" w:eastAsia="zh-CN"/>
        </w:rPr>
        <w:t>文</w:t>
      </w:r>
      <w:r>
        <w:rPr>
          <w:rFonts w:ascii="仿宋_GB2312" w:eastAsia="仿宋_GB2312"/>
          <w:bCs/>
          <w:sz w:val="24"/>
          <w:szCs w:val="24"/>
          <w:shd w:val="clear" w:color="auto" w:fill="FFFFFF"/>
        </w:rPr>
        <w:t xml:space="preserve">旅监管] </w:t>
      </w:r>
      <w:r>
        <w:rPr>
          <w:rFonts w:ascii="仿宋_GB2312" w:eastAsia="仿宋_GB2312"/>
          <w:b w:val="0"/>
          <w:bCs/>
          <w:sz w:val="24"/>
          <w:szCs w:val="24"/>
          <w:shd w:val="clear" w:color="auto" w:fill="FFFFFF"/>
        </w:rPr>
        <w:t>文化旅游主管部门应当加强苏州市历史文化名城建设管理，加强苏州历史文化教育，加强对旅游机构的规范管理，依法打击诱导、欺骗、强迫或变相强迫旅游者消费的行为，提升旅客的旅游质量感知。</w:t>
      </w:r>
      <w:bookmarkEnd w:id="69"/>
    </w:p>
    <w:p>
      <w:pPr>
        <w:pStyle w:val="4"/>
        <w:numPr>
          <w:ilvl w:val="0"/>
          <w:numId w:val="1"/>
        </w:numPr>
        <w:spacing w:before="312" w:beforeLines="100" w:beforeAutospacing="0" w:afterAutospacing="0" w:line="360" w:lineRule="auto"/>
        <w:ind w:left="0" w:firstLine="567"/>
        <w:jc w:val="both"/>
        <w:rPr>
          <w:rFonts w:hint="default" w:ascii="仿宋_GB2312" w:eastAsia="仿宋_GB2312"/>
          <w:b w:val="0"/>
          <w:bCs/>
          <w:sz w:val="24"/>
          <w:szCs w:val="24"/>
          <w:shd w:val="clear" w:color="auto" w:fill="FFFFFF"/>
        </w:rPr>
      </w:pPr>
      <w:bookmarkStart w:id="70" w:name="_Toc55555020"/>
      <w:r>
        <w:rPr>
          <w:rFonts w:ascii="仿宋_GB2312" w:eastAsia="仿宋_GB2312"/>
          <w:bCs/>
          <w:sz w:val="24"/>
          <w:szCs w:val="24"/>
          <w:shd w:val="clear" w:color="auto" w:fill="FFFFFF"/>
        </w:rPr>
        <w:t>[公共窗口监管]</w:t>
      </w:r>
      <w:r>
        <w:rPr>
          <w:rFonts w:ascii="仿宋_GB2312" w:eastAsia="仿宋_GB2312"/>
          <w:b w:val="0"/>
          <w:bCs/>
          <w:sz w:val="24"/>
          <w:szCs w:val="24"/>
          <w:shd w:val="clear" w:color="auto" w:fill="FFFFFF"/>
        </w:rPr>
        <w:t xml:space="preserve"> 窗口服务单位应当加强文明行为条例的宣传和教育，提升服务质量。</w:t>
      </w:r>
      <w:bookmarkEnd w:id="70"/>
    </w:p>
    <w:p>
      <w:pPr>
        <w:pStyle w:val="4"/>
        <w:numPr>
          <w:ilvl w:val="0"/>
          <w:numId w:val="1"/>
        </w:numPr>
        <w:spacing w:before="312" w:beforeLines="100" w:beforeAutospacing="0" w:afterAutospacing="0" w:line="360" w:lineRule="auto"/>
        <w:ind w:left="0" w:firstLine="567"/>
        <w:jc w:val="both"/>
        <w:rPr>
          <w:rFonts w:hint="default" w:ascii="仿宋_GB2312" w:eastAsia="仿宋_GB2312"/>
          <w:b w:val="0"/>
          <w:bCs/>
          <w:sz w:val="24"/>
          <w:szCs w:val="24"/>
          <w:shd w:val="clear" w:color="auto" w:fill="FFFFFF"/>
        </w:rPr>
      </w:pPr>
      <w:bookmarkStart w:id="71" w:name="_Toc55555021"/>
      <w:r>
        <w:rPr>
          <w:rFonts w:ascii="仿宋_GB2312" w:eastAsia="仿宋_GB2312"/>
          <w:bCs/>
          <w:sz w:val="24"/>
          <w:szCs w:val="24"/>
          <w:shd w:val="clear" w:color="auto" w:fill="FFFFFF"/>
        </w:rPr>
        <w:t xml:space="preserve">[新市民教育] </w:t>
      </w:r>
      <w:r>
        <w:rPr>
          <w:rFonts w:ascii="仿宋_GB2312" w:eastAsia="仿宋_GB2312"/>
          <w:b w:val="0"/>
          <w:bCs/>
          <w:sz w:val="24"/>
          <w:szCs w:val="24"/>
          <w:shd w:val="clear" w:color="auto" w:fill="FFFFFF"/>
        </w:rPr>
        <w:t>新市民在本行政区域内第一次办理户政登记时，应当接受城市精神、文明行为公约等方面的教育，促其遵守文明行为规范。</w:t>
      </w:r>
      <w:bookmarkEnd w:id="71"/>
    </w:p>
    <w:p>
      <w:pPr>
        <w:pStyle w:val="4"/>
        <w:numPr>
          <w:ilvl w:val="0"/>
          <w:numId w:val="1"/>
        </w:numPr>
        <w:spacing w:before="312" w:beforeLines="100" w:beforeAutospacing="0" w:afterAutospacing="0" w:line="360" w:lineRule="auto"/>
        <w:ind w:left="0" w:firstLine="567"/>
        <w:jc w:val="both"/>
        <w:rPr>
          <w:rFonts w:hint="default" w:ascii="仿宋_GB2312" w:eastAsia="仿宋_GB2312"/>
          <w:bCs/>
          <w:sz w:val="24"/>
          <w:szCs w:val="24"/>
          <w:shd w:val="clear" w:color="auto" w:fill="FFFFFF"/>
        </w:rPr>
      </w:pPr>
      <w:bookmarkStart w:id="72" w:name="_Toc55555022"/>
      <w:r>
        <w:rPr>
          <w:rFonts w:ascii="仿宋_GB2312" w:eastAsia="仿宋_GB2312"/>
          <w:bCs/>
          <w:sz w:val="24"/>
          <w:szCs w:val="24"/>
          <w:shd w:val="clear" w:color="auto" w:fill="FFFFFF"/>
        </w:rPr>
        <w:t>[社会监督]</w:t>
      </w:r>
      <w:r>
        <w:rPr>
          <w:rFonts w:ascii="仿宋_GB2312" w:eastAsia="仿宋_GB2312"/>
          <w:b w:val="0"/>
          <w:bCs/>
          <w:sz w:val="24"/>
          <w:szCs w:val="24"/>
          <w:shd w:val="clear" w:color="auto" w:fill="FFFFFF"/>
        </w:rPr>
        <w:t>市、县级市（区）人民政府应当建立不文明行为投诉、举报工作机制，受理不文明行为的投诉、举报。</w:t>
      </w:r>
    </w:p>
    <w:p>
      <w:pPr>
        <w:pStyle w:val="12"/>
        <w:widowControl/>
        <w:shd w:val="clear" w:color="auto" w:fill="FFFFFF"/>
        <w:spacing w:beforeAutospacing="0" w:afterAutospacing="0" w:line="360" w:lineRule="auto"/>
        <w:ind w:firstLine="480" w:firstLineChars="200"/>
        <w:jc w:val="both"/>
        <w:rPr>
          <w:rFonts w:ascii="仿宋_GB2312" w:hAnsi="宋体" w:eastAsia="仿宋_GB2312"/>
          <w:bCs/>
          <w:shd w:val="clear" w:color="auto" w:fill="FFFFFF"/>
        </w:rPr>
      </w:pPr>
      <w:r>
        <w:rPr>
          <w:rFonts w:ascii="仿宋_GB2312" w:hAnsi="宋体" w:eastAsia="仿宋_GB2312"/>
          <w:bCs/>
          <w:shd w:val="clear" w:color="auto" w:fill="FFFFFF"/>
        </w:rPr>
        <w:t>任何单位和个人均有权对文明行为促进工作提出意见和建议。有权劝阻不文明行为，对不听劝阻的可以向有关主管部门举报、投诉。</w:t>
      </w:r>
      <w:bookmarkEnd w:id="72"/>
    </w:p>
    <w:p>
      <w:pPr>
        <w:pStyle w:val="4"/>
        <w:numPr>
          <w:ilvl w:val="0"/>
          <w:numId w:val="1"/>
        </w:numPr>
        <w:spacing w:before="312" w:beforeLines="100" w:beforeAutospacing="0" w:afterAutospacing="0" w:line="360" w:lineRule="auto"/>
        <w:ind w:left="0" w:firstLine="567"/>
        <w:jc w:val="both"/>
        <w:rPr>
          <w:rFonts w:hint="default" w:ascii="仿宋_GB2312" w:eastAsia="仿宋_GB2312"/>
          <w:b w:val="0"/>
          <w:bCs/>
          <w:sz w:val="24"/>
          <w:szCs w:val="24"/>
          <w:shd w:val="clear" w:color="auto" w:fill="FFFFFF"/>
        </w:rPr>
      </w:pPr>
      <w:bookmarkStart w:id="73" w:name="_Toc55555023"/>
      <w:r>
        <w:rPr>
          <w:rFonts w:ascii="仿宋_GB2312" w:eastAsia="仿宋_GB2312"/>
          <w:bCs/>
          <w:sz w:val="24"/>
          <w:szCs w:val="24"/>
          <w:shd w:val="clear" w:color="auto" w:fill="FFFFFF"/>
        </w:rPr>
        <w:t xml:space="preserve">[执法规范] </w:t>
      </w:r>
      <w:r>
        <w:rPr>
          <w:rFonts w:ascii="仿宋_GB2312" w:eastAsia="仿宋_GB2312"/>
          <w:b w:val="0"/>
          <w:bCs/>
          <w:sz w:val="24"/>
          <w:szCs w:val="24"/>
          <w:shd w:val="clear" w:color="auto" w:fill="FFFFFF"/>
        </w:rPr>
        <w:t>行政执法人员在查处不文明行为时，有权要求行为人提供姓名、住址、联系方式等基本信息。行为人拒不提供的，行政执法</w:t>
      </w:r>
      <w:bookmarkEnd w:id="73"/>
      <w:r>
        <w:rPr>
          <w:rFonts w:ascii="仿宋_GB2312" w:eastAsia="仿宋_GB2312"/>
          <w:b w:val="0"/>
          <w:bCs/>
          <w:sz w:val="24"/>
          <w:szCs w:val="24"/>
          <w:shd w:val="clear" w:color="auto" w:fill="FFFFFF"/>
        </w:rPr>
        <w:t>部门可以提请公安机关协助核查。</w:t>
      </w:r>
    </w:p>
    <w:p>
      <w:pPr>
        <w:pStyle w:val="2"/>
        <w:spacing w:before="0" w:beforeLines="0"/>
      </w:pPr>
      <w:bookmarkStart w:id="74" w:name="_Toc55555024"/>
      <w:r>
        <w:t>第四章</w:t>
      </w:r>
      <w:r>
        <w:rPr>
          <w:rFonts w:ascii="Calibri" w:hAnsi="Calibri" w:cs="Calibri"/>
        </w:rPr>
        <w:t> </w:t>
      </w:r>
      <w:r>
        <w:rPr>
          <w:rFonts w:hint="eastAsia" w:ascii="Calibri" w:hAnsi="Calibri" w:cs="Calibri"/>
        </w:rPr>
        <w:t>表彰与奖励</w:t>
      </w:r>
      <w:bookmarkEnd w:id="74"/>
    </w:p>
    <w:p>
      <w:pPr>
        <w:pStyle w:val="4"/>
        <w:numPr>
          <w:ilvl w:val="0"/>
          <w:numId w:val="1"/>
        </w:numPr>
        <w:spacing w:before="312" w:beforeLines="100" w:beforeAutospacing="0" w:afterAutospacing="0" w:line="360" w:lineRule="auto"/>
        <w:ind w:left="0" w:firstLine="567"/>
        <w:jc w:val="both"/>
        <w:rPr>
          <w:rFonts w:hint="default" w:ascii="仿宋_GB2312" w:eastAsia="仿宋_GB2312"/>
          <w:b w:val="0"/>
          <w:bCs/>
          <w:sz w:val="24"/>
          <w:szCs w:val="24"/>
          <w:shd w:val="clear" w:color="auto" w:fill="FFFFFF"/>
        </w:rPr>
      </w:pPr>
      <w:bookmarkStart w:id="75" w:name="_Toc55555025"/>
      <w:r>
        <w:rPr>
          <w:rFonts w:ascii="仿宋_GB2312" w:eastAsia="仿宋_GB2312"/>
          <w:bCs/>
          <w:sz w:val="24"/>
          <w:szCs w:val="24"/>
          <w:shd w:val="clear" w:color="auto" w:fill="FFFFFF"/>
        </w:rPr>
        <w:t xml:space="preserve">[先进评选] </w:t>
      </w:r>
      <w:r>
        <w:rPr>
          <w:rFonts w:ascii="仿宋_GB2312" w:eastAsia="仿宋_GB2312"/>
          <w:b w:val="0"/>
          <w:bCs/>
          <w:sz w:val="24"/>
          <w:szCs w:val="24"/>
          <w:shd w:val="clear" w:color="auto" w:fill="FFFFFF"/>
        </w:rPr>
        <w:t>精神文明建设指导委员会及相关机构应当定期开展“时代新人”“最美人物”“道德模范”等文明行为代表人物的评选活动，并广泛开展宣传。</w:t>
      </w:r>
      <w:bookmarkEnd w:id="75"/>
    </w:p>
    <w:p>
      <w:pPr>
        <w:pStyle w:val="4"/>
        <w:numPr>
          <w:ilvl w:val="0"/>
          <w:numId w:val="1"/>
        </w:numPr>
        <w:spacing w:before="312" w:beforeLines="100" w:beforeAutospacing="0" w:afterAutospacing="0" w:line="360" w:lineRule="auto"/>
        <w:ind w:left="0" w:firstLine="567"/>
        <w:jc w:val="both"/>
        <w:rPr>
          <w:rFonts w:hint="default" w:ascii="仿宋_GB2312" w:eastAsia="仿宋_GB2312"/>
          <w:b w:val="0"/>
          <w:bCs/>
          <w:sz w:val="24"/>
          <w:szCs w:val="24"/>
          <w:shd w:val="clear" w:color="auto" w:fill="FFFFFF"/>
        </w:rPr>
      </w:pPr>
      <w:bookmarkStart w:id="76" w:name="_Toc55555026"/>
      <w:r>
        <w:rPr>
          <w:rFonts w:ascii="仿宋_GB2312" w:eastAsia="仿宋_GB2312"/>
          <w:bCs/>
          <w:sz w:val="24"/>
          <w:szCs w:val="24"/>
          <w:shd w:val="clear" w:color="auto" w:fill="FFFFFF"/>
        </w:rPr>
        <w:t xml:space="preserve">[见义勇为奖励] </w:t>
      </w:r>
      <w:r>
        <w:rPr>
          <w:rFonts w:ascii="仿宋_GB2312" w:eastAsia="仿宋_GB2312"/>
          <w:b w:val="0"/>
          <w:bCs/>
          <w:sz w:val="24"/>
          <w:szCs w:val="24"/>
          <w:shd w:val="clear" w:color="auto" w:fill="FFFFFF"/>
        </w:rPr>
        <w:t>鼓励和支持公民实施见义勇为行为，建立健全见义勇为人员及其家属保护和优抚待遇制度，通过见义勇为基金、红十字会等渠道提供帮助。</w:t>
      </w:r>
      <w:bookmarkEnd w:id="76"/>
    </w:p>
    <w:p>
      <w:pPr>
        <w:pStyle w:val="4"/>
        <w:numPr>
          <w:ilvl w:val="0"/>
          <w:numId w:val="1"/>
        </w:numPr>
        <w:spacing w:before="312" w:beforeLines="100" w:beforeAutospacing="0" w:afterAutospacing="0" w:line="360" w:lineRule="auto"/>
        <w:ind w:left="0" w:firstLine="567"/>
        <w:jc w:val="both"/>
        <w:rPr>
          <w:rFonts w:hint="default" w:ascii="仿宋_GB2312" w:eastAsia="仿宋_GB2312"/>
          <w:b w:val="0"/>
          <w:bCs/>
          <w:sz w:val="24"/>
          <w:szCs w:val="24"/>
          <w:shd w:val="clear" w:color="auto" w:fill="FFFFFF"/>
        </w:rPr>
      </w:pPr>
      <w:bookmarkStart w:id="77" w:name="_Toc55555027"/>
      <w:r>
        <w:rPr>
          <w:rFonts w:ascii="仿宋_GB2312" w:eastAsia="仿宋_GB2312"/>
          <w:bCs/>
          <w:sz w:val="24"/>
          <w:szCs w:val="24"/>
          <w:shd w:val="clear" w:color="auto" w:fill="FFFFFF"/>
        </w:rPr>
        <w:t xml:space="preserve">[献血奖励] </w:t>
      </w:r>
      <w:r>
        <w:rPr>
          <w:rFonts w:ascii="仿宋_GB2312" w:eastAsia="仿宋_GB2312"/>
          <w:b w:val="0"/>
          <w:bCs/>
          <w:sz w:val="24"/>
          <w:szCs w:val="24"/>
          <w:shd w:val="clear" w:color="auto" w:fill="FFFFFF"/>
        </w:rPr>
        <w:t>鼓励和支持公民无偿献血、捐献造血干细胞、捐献人体器官，并给予捐献者适当补助。献血者和捐献造血干细胞者享有免费健康检查、保险等服务；人体器官捐献者近亲家属因救治需要的，应当优先排序。</w:t>
      </w:r>
      <w:bookmarkEnd w:id="77"/>
    </w:p>
    <w:p>
      <w:pPr>
        <w:pStyle w:val="4"/>
        <w:numPr>
          <w:ilvl w:val="0"/>
          <w:numId w:val="1"/>
        </w:numPr>
        <w:spacing w:before="312" w:beforeLines="100" w:beforeAutospacing="0" w:afterAutospacing="0" w:line="360" w:lineRule="auto"/>
        <w:ind w:left="0" w:firstLine="567"/>
        <w:jc w:val="both"/>
        <w:rPr>
          <w:rFonts w:hint="default" w:ascii="仿宋_GB2312" w:eastAsia="仿宋_GB2312"/>
          <w:b w:val="0"/>
          <w:bCs/>
          <w:sz w:val="24"/>
          <w:szCs w:val="24"/>
          <w:shd w:val="clear" w:color="auto" w:fill="FFFFFF"/>
        </w:rPr>
      </w:pPr>
      <w:bookmarkStart w:id="78" w:name="_Toc55555028"/>
      <w:r>
        <w:rPr>
          <w:rFonts w:ascii="仿宋_GB2312" w:eastAsia="仿宋_GB2312"/>
          <w:bCs/>
          <w:sz w:val="24"/>
          <w:szCs w:val="24"/>
          <w:shd w:val="clear" w:color="auto" w:fill="FFFFFF"/>
        </w:rPr>
        <w:t xml:space="preserve">[志愿奖励] </w:t>
      </w:r>
      <w:r>
        <w:rPr>
          <w:rFonts w:ascii="仿宋_GB2312" w:eastAsia="仿宋_GB2312"/>
          <w:b w:val="0"/>
          <w:bCs/>
          <w:sz w:val="24"/>
          <w:szCs w:val="24"/>
          <w:shd w:val="clear" w:color="auto" w:fill="FFFFFF"/>
        </w:rPr>
        <w:t>鼓励和支持各类志愿组织开展或者提供志愿服务活动，创设和完善志愿服务条件，健全志愿服务积分和嘉许表彰制度。</w:t>
      </w:r>
      <w:bookmarkEnd w:id="78"/>
    </w:p>
    <w:p>
      <w:pPr>
        <w:pStyle w:val="4"/>
        <w:numPr>
          <w:ilvl w:val="0"/>
          <w:numId w:val="1"/>
        </w:numPr>
        <w:spacing w:before="312" w:beforeLines="100" w:beforeAutospacing="0" w:afterAutospacing="0" w:line="360" w:lineRule="auto"/>
        <w:ind w:left="0" w:firstLine="567"/>
        <w:jc w:val="both"/>
        <w:rPr>
          <w:rFonts w:hint="default" w:ascii="仿宋_GB2312" w:eastAsia="仿宋_GB2312"/>
          <w:b w:val="0"/>
          <w:bCs/>
          <w:sz w:val="24"/>
          <w:szCs w:val="24"/>
          <w:shd w:val="clear" w:color="auto" w:fill="FFFFFF"/>
        </w:rPr>
      </w:pPr>
      <w:bookmarkStart w:id="79" w:name="_Toc55555029"/>
      <w:r>
        <w:rPr>
          <w:rFonts w:ascii="仿宋_GB2312" w:eastAsia="仿宋_GB2312"/>
          <w:bCs/>
          <w:sz w:val="24"/>
          <w:szCs w:val="24"/>
          <w:shd w:val="clear" w:color="auto" w:fill="FFFFFF"/>
        </w:rPr>
        <w:t xml:space="preserve">[公益奖励] </w:t>
      </w:r>
      <w:r>
        <w:rPr>
          <w:rFonts w:ascii="仿宋_GB2312" w:eastAsia="仿宋_GB2312"/>
          <w:b w:val="0"/>
          <w:bCs/>
          <w:sz w:val="24"/>
          <w:szCs w:val="24"/>
          <w:shd w:val="clear" w:color="auto" w:fill="FFFFFF"/>
        </w:rPr>
        <w:t>鼓励和支持单位和个人参加扶贫、助学、助医、救灾、咨询、捐款等慈善公益活动，并给予适当奖励。</w:t>
      </w:r>
      <w:bookmarkEnd w:id="79"/>
    </w:p>
    <w:p>
      <w:pPr>
        <w:pStyle w:val="4"/>
        <w:numPr>
          <w:ilvl w:val="0"/>
          <w:numId w:val="1"/>
        </w:numPr>
        <w:spacing w:before="312" w:beforeLines="100" w:beforeAutospacing="0" w:afterAutospacing="0" w:line="360" w:lineRule="auto"/>
        <w:ind w:left="0" w:firstLine="567"/>
        <w:jc w:val="both"/>
        <w:rPr>
          <w:rFonts w:hint="default" w:ascii="仿宋_GB2312" w:eastAsia="仿宋_GB2312"/>
          <w:b w:val="0"/>
          <w:bCs/>
          <w:sz w:val="24"/>
          <w:szCs w:val="24"/>
          <w:shd w:val="clear" w:color="auto" w:fill="FFFFFF"/>
        </w:rPr>
      </w:pPr>
      <w:bookmarkStart w:id="80" w:name="_Toc55555030"/>
      <w:r>
        <w:rPr>
          <w:rFonts w:ascii="仿宋_GB2312" w:eastAsia="仿宋_GB2312"/>
          <w:bCs/>
          <w:sz w:val="24"/>
          <w:szCs w:val="24"/>
          <w:shd w:val="clear" w:color="auto" w:fill="FFFFFF"/>
        </w:rPr>
        <w:t xml:space="preserve">[创新表彰] </w:t>
      </w:r>
      <w:r>
        <w:rPr>
          <w:rFonts w:ascii="仿宋_GB2312" w:eastAsia="仿宋_GB2312"/>
          <w:b w:val="0"/>
          <w:bCs/>
          <w:sz w:val="24"/>
          <w:szCs w:val="24"/>
          <w:shd w:val="clear" w:color="auto" w:fill="FFFFFF"/>
        </w:rPr>
        <w:t>鼓励和支持开展文明单位、文明社区、文明村镇、文明家庭、文明服务品牌等有创新性的文明创建活动，对表现突出的给予表彰。</w:t>
      </w:r>
      <w:bookmarkEnd w:id="80"/>
    </w:p>
    <w:p>
      <w:pPr>
        <w:pStyle w:val="4"/>
        <w:numPr>
          <w:ilvl w:val="0"/>
          <w:numId w:val="1"/>
        </w:numPr>
        <w:spacing w:before="312" w:beforeLines="100" w:beforeAutospacing="0" w:afterAutospacing="0" w:line="360" w:lineRule="auto"/>
        <w:ind w:left="0" w:firstLine="567"/>
        <w:jc w:val="both"/>
        <w:rPr>
          <w:rFonts w:hint="default" w:ascii="仿宋_GB2312" w:eastAsia="仿宋_GB2312"/>
          <w:b w:val="0"/>
          <w:bCs/>
          <w:sz w:val="24"/>
          <w:szCs w:val="24"/>
          <w:shd w:val="clear" w:color="auto" w:fill="FFFFFF"/>
        </w:rPr>
      </w:pPr>
      <w:bookmarkStart w:id="81" w:name="_Toc55555031"/>
      <w:r>
        <w:rPr>
          <w:rFonts w:ascii="仿宋_GB2312" w:eastAsia="仿宋_GB2312"/>
          <w:bCs/>
          <w:sz w:val="24"/>
          <w:szCs w:val="24"/>
          <w:shd w:val="clear" w:color="auto" w:fill="FFFFFF"/>
        </w:rPr>
        <w:t xml:space="preserve">[文明奖励] </w:t>
      </w:r>
      <w:r>
        <w:rPr>
          <w:rFonts w:ascii="仿宋_GB2312" w:eastAsia="仿宋_GB2312"/>
          <w:b w:val="0"/>
          <w:bCs/>
          <w:sz w:val="24"/>
          <w:szCs w:val="24"/>
          <w:shd w:val="clear" w:color="auto" w:fill="FFFFFF"/>
        </w:rPr>
        <w:t>建立文明行为记录制度，将见义勇为、志愿服务、慈善公益等文明行为作为国家机关、企业事业单位、社会组织在招聘录用、职位晋升、待遇激励等工作中的参考。</w:t>
      </w:r>
    </w:p>
    <w:p>
      <w:pPr>
        <w:pStyle w:val="12"/>
        <w:widowControl/>
        <w:shd w:val="clear" w:color="auto" w:fill="FFFFFF"/>
        <w:spacing w:beforeAutospacing="0" w:afterAutospacing="0" w:line="360" w:lineRule="auto"/>
        <w:ind w:firstLine="480" w:firstLineChars="200"/>
        <w:jc w:val="both"/>
        <w:rPr>
          <w:rFonts w:ascii="仿宋_GB2312" w:hAnsi="宋体" w:eastAsia="仿宋_GB2312"/>
          <w:bCs/>
          <w:shd w:val="clear" w:color="auto" w:fill="FFFFFF"/>
        </w:rPr>
      </w:pPr>
      <w:r>
        <w:rPr>
          <w:rFonts w:ascii="仿宋_GB2312" w:hAnsi="宋体" w:eastAsia="仿宋_GB2312"/>
          <w:bCs/>
          <w:shd w:val="clear" w:color="auto" w:fill="FFFFFF"/>
        </w:rPr>
        <w:t>应当将非本市户籍公民在文明行为促进工作中受到</w:t>
      </w:r>
      <w:r>
        <w:rPr>
          <w:rFonts w:hint="eastAsia" w:ascii="仿宋_GB2312" w:hAnsi="宋体" w:eastAsia="仿宋_GB2312"/>
          <w:bCs/>
          <w:shd w:val="clear" w:color="auto" w:fill="FFFFFF"/>
        </w:rPr>
        <w:t>的</w:t>
      </w:r>
      <w:r>
        <w:rPr>
          <w:rFonts w:ascii="仿宋_GB2312" w:hAnsi="宋体" w:eastAsia="仿宋_GB2312"/>
          <w:bCs/>
          <w:shd w:val="clear" w:color="auto" w:fill="FFFFFF"/>
        </w:rPr>
        <w:t>表扬、奖励情况纳入</w:t>
      </w:r>
      <w:r>
        <w:rPr>
          <w:rFonts w:hint="eastAsia" w:ascii="仿宋_GB2312" w:hAnsi="宋体" w:eastAsia="仿宋_GB2312"/>
          <w:bCs/>
          <w:shd w:val="clear" w:color="auto" w:fill="FFFFFF"/>
        </w:rPr>
        <w:t>新市民</w:t>
      </w:r>
      <w:r>
        <w:rPr>
          <w:rFonts w:ascii="仿宋_GB2312" w:hAnsi="宋体" w:eastAsia="仿宋_GB2312"/>
          <w:bCs/>
          <w:shd w:val="clear" w:color="auto" w:fill="FFFFFF"/>
        </w:rPr>
        <w:t>积分管理。</w:t>
      </w:r>
      <w:bookmarkEnd w:id="81"/>
    </w:p>
    <w:p>
      <w:pPr>
        <w:pStyle w:val="4"/>
        <w:numPr>
          <w:ilvl w:val="0"/>
          <w:numId w:val="1"/>
        </w:numPr>
        <w:spacing w:before="312" w:beforeLines="100" w:beforeAutospacing="0" w:afterAutospacing="0" w:line="360" w:lineRule="auto"/>
        <w:ind w:left="0" w:firstLine="567"/>
        <w:jc w:val="both"/>
        <w:rPr>
          <w:rFonts w:hint="default" w:ascii="仿宋_GB2312" w:eastAsia="仿宋_GB2312"/>
          <w:b w:val="0"/>
          <w:bCs/>
          <w:sz w:val="24"/>
          <w:szCs w:val="24"/>
          <w:shd w:val="clear" w:color="auto" w:fill="FFFFFF"/>
        </w:rPr>
      </w:pPr>
      <w:bookmarkStart w:id="82" w:name="_Toc55555032"/>
      <w:r>
        <w:rPr>
          <w:rFonts w:ascii="仿宋_GB2312" w:eastAsia="仿宋_GB2312"/>
          <w:bCs/>
          <w:sz w:val="24"/>
          <w:szCs w:val="24"/>
          <w:shd w:val="clear" w:color="auto" w:fill="FFFFFF"/>
        </w:rPr>
        <w:t xml:space="preserve">[信用奖励] </w:t>
      </w:r>
      <w:r>
        <w:rPr>
          <w:rFonts w:ascii="仿宋_GB2312" w:eastAsia="仿宋_GB2312"/>
          <w:b w:val="0"/>
          <w:bCs/>
          <w:sz w:val="24"/>
          <w:szCs w:val="24"/>
          <w:shd w:val="clear" w:color="auto" w:fill="FFFFFF"/>
        </w:rPr>
        <w:t>应当将社会信用积分信息纳入群众性精神文明建设荣誉称号评选活动中，社会信用积分不达标的单位或个人不得参评。</w:t>
      </w:r>
      <w:bookmarkEnd w:id="82"/>
    </w:p>
    <w:p>
      <w:pPr>
        <w:pStyle w:val="4"/>
        <w:numPr>
          <w:ilvl w:val="0"/>
          <w:numId w:val="1"/>
        </w:numPr>
        <w:spacing w:before="312" w:beforeLines="100" w:beforeAutospacing="0" w:afterAutospacing="0" w:line="360" w:lineRule="auto"/>
        <w:ind w:left="0" w:firstLine="567"/>
        <w:jc w:val="both"/>
        <w:rPr>
          <w:rFonts w:hint="default" w:ascii="仿宋_GB2312" w:eastAsia="仿宋_GB2312"/>
          <w:b w:val="0"/>
          <w:bCs/>
          <w:sz w:val="24"/>
          <w:szCs w:val="24"/>
          <w:shd w:val="clear" w:color="auto" w:fill="FFFFFF"/>
        </w:rPr>
      </w:pPr>
      <w:bookmarkStart w:id="83" w:name="_Toc55555033"/>
      <w:r>
        <w:rPr>
          <w:rFonts w:ascii="仿宋_GB2312" w:eastAsia="仿宋_GB2312"/>
          <w:bCs/>
          <w:sz w:val="24"/>
          <w:szCs w:val="24"/>
          <w:shd w:val="clear" w:color="auto" w:fill="FFFFFF"/>
        </w:rPr>
        <w:t>[单位奖励]</w:t>
      </w:r>
      <w:r>
        <w:rPr>
          <w:rFonts w:hint="default" w:ascii="仿宋_GB2312" w:eastAsia="仿宋_GB2312"/>
          <w:bCs/>
          <w:sz w:val="24"/>
          <w:szCs w:val="24"/>
          <w:shd w:val="clear" w:color="auto" w:fill="FFFFFF"/>
        </w:rPr>
        <w:t xml:space="preserve"> </w:t>
      </w:r>
      <w:r>
        <w:rPr>
          <w:rFonts w:ascii="仿宋_GB2312" w:eastAsia="仿宋_GB2312"/>
          <w:b w:val="0"/>
          <w:bCs/>
          <w:sz w:val="24"/>
          <w:szCs w:val="24"/>
          <w:shd w:val="clear" w:color="auto" w:fill="FFFFFF"/>
        </w:rPr>
        <w:t>获得各类群众性精神文明建设荣誉称号的单位，在年度单位综合考核时，相关部门可以给予适当奖励。</w:t>
      </w:r>
      <w:bookmarkEnd w:id="83"/>
    </w:p>
    <w:p>
      <w:pPr>
        <w:pStyle w:val="2"/>
        <w:spacing w:before="0" w:beforeLines="0"/>
      </w:pPr>
      <w:bookmarkStart w:id="84" w:name="_Toc55555034"/>
      <w:r>
        <w:t>第五章</w:t>
      </w:r>
      <w:r>
        <w:rPr>
          <w:rFonts w:ascii="Calibri" w:hAnsi="Calibri" w:cs="Calibri"/>
        </w:rPr>
        <w:t> </w:t>
      </w:r>
      <w:r>
        <w:t>法律责任</w:t>
      </w:r>
      <w:bookmarkEnd w:id="84"/>
      <w:r>
        <w:rPr>
          <w:rFonts w:ascii="Calibri" w:hAnsi="Calibri" w:cs="Calibri"/>
        </w:rPr>
        <w:t> </w:t>
      </w:r>
    </w:p>
    <w:p>
      <w:pPr>
        <w:pStyle w:val="4"/>
        <w:numPr>
          <w:ilvl w:val="0"/>
          <w:numId w:val="1"/>
        </w:numPr>
        <w:spacing w:before="312" w:beforeLines="100" w:beforeAutospacing="0" w:afterAutospacing="0" w:line="360" w:lineRule="auto"/>
        <w:ind w:left="0" w:firstLine="567"/>
        <w:jc w:val="both"/>
        <w:rPr>
          <w:rFonts w:hint="default" w:ascii="仿宋_GB2312" w:eastAsia="仿宋_GB2312"/>
          <w:b w:val="0"/>
          <w:bCs/>
          <w:sz w:val="24"/>
          <w:szCs w:val="24"/>
          <w:shd w:val="clear" w:color="auto" w:fill="FFFFFF"/>
        </w:rPr>
      </w:pPr>
      <w:bookmarkStart w:id="85" w:name="_Toc55555035"/>
      <w:r>
        <w:rPr>
          <w:rFonts w:ascii="仿宋_GB2312" w:eastAsia="仿宋_GB2312"/>
          <w:bCs/>
          <w:sz w:val="24"/>
          <w:szCs w:val="24"/>
          <w:shd w:val="clear" w:color="auto" w:fill="FFFFFF"/>
        </w:rPr>
        <w:t xml:space="preserve">[处罚法律适用] </w:t>
      </w:r>
      <w:r>
        <w:rPr>
          <w:rFonts w:ascii="仿宋_GB2312" w:eastAsia="仿宋_GB2312"/>
          <w:b w:val="0"/>
          <w:bCs/>
          <w:sz w:val="24"/>
          <w:szCs w:val="24"/>
          <w:shd w:val="clear" w:color="auto" w:fill="FFFFFF"/>
        </w:rPr>
        <w:t>法律、法规对本条例规定的不文明行为已经有处罚规定的，从其规定。</w:t>
      </w:r>
      <w:bookmarkEnd w:id="85"/>
    </w:p>
    <w:p>
      <w:pPr>
        <w:pStyle w:val="4"/>
        <w:numPr>
          <w:ilvl w:val="0"/>
          <w:numId w:val="1"/>
        </w:numPr>
        <w:spacing w:before="312" w:beforeLines="100" w:beforeAutospacing="0" w:afterAutospacing="0" w:line="360" w:lineRule="auto"/>
        <w:ind w:left="0" w:firstLine="567"/>
        <w:jc w:val="both"/>
        <w:rPr>
          <w:rFonts w:hint="default" w:ascii="仿宋_GB2312" w:eastAsia="仿宋_GB2312"/>
          <w:b w:val="0"/>
          <w:bCs/>
          <w:sz w:val="24"/>
          <w:szCs w:val="24"/>
          <w:shd w:val="clear" w:color="auto" w:fill="FFFFFF"/>
        </w:rPr>
      </w:pPr>
      <w:bookmarkStart w:id="86" w:name="_Toc55555036"/>
      <w:r>
        <w:rPr>
          <w:rFonts w:ascii="仿宋_GB2312" w:eastAsia="仿宋_GB2312"/>
          <w:bCs/>
          <w:sz w:val="24"/>
          <w:szCs w:val="24"/>
          <w:shd w:val="clear" w:color="auto" w:fill="FFFFFF"/>
        </w:rPr>
        <w:t>[责任追究</w:t>
      </w:r>
      <w:r>
        <w:rPr>
          <w:rFonts w:hint="default" w:ascii="仿宋_GB2312" w:eastAsia="仿宋_GB2312"/>
          <w:bCs/>
          <w:sz w:val="24"/>
          <w:szCs w:val="24"/>
          <w:shd w:val="clear" w:color="auto" w:fill="FFFFFF"/>
        </w:rPr>
        <w:t xml:space="preserve">] </w:t>
      </w:r>
      <w:r>
        <w:rPr>
          <w:rFonts w:ascii="仿宋_GB2312" w:eastAsia="仿宋_GB2312"/>
          <w:b w:val="0"/>
          <w:bCs/>
          <w:sz w:val="24"/>
          <w:szCs w:val="24"/>
          <w:shd w:val="clear" w:color="auto" w:fill="FFFFFF"/>
        </w:rPr>
        <w:t>国家机关及其工作人员在文明行为促进工作中有下列行为之一的，由主管部门责令改正，通报批评；情节严重的，依法追究相关人员的责任：</w:t>
      </w:r>
      <w:bookmarkEnd w:id="86"/>
    </w:p>
    <w:p>
      <w:pPr>
        <w:pStyle w:val="12"/>
        <w:widowControl/>
        <w:numPr>
          <w:ilvl w:val="0"/>
          <w:numId w:val="14"/>
        </w:numPr>
        <w:shd w:val="clear" w:color="auto" w:fill="FFFFFF"/>
        <w:tabs>
          <w:tab w:val="left" w:pos="709"/>
          <w:tab w:val="left" w:pos="993"/>
        </w:tabs>
        <w:spacing w:beforeAutospacing="0" w:afterAutospacing="0" w:line="360" w:lineRule="auto"/>
        <w:ind w:left="0" w:firstLine="568"/>
        <w:jc w:val="both"/>
        <w:rPr>
          <w:rFonts w:ascii="仿宋_GB2312" w:hAnsi="宋体" w:eastAsia="仿宋_GB2312" w:cs="宋体"/>
          <w:shd w:val="clear" w:color="auto" w:fill="FFFFFF"/>
        </w:rPr>
      </w:pPr>
      <w:r>
        <w:rPr>
          <w:rFonts w:hint="eastAsia" w:ascii="仿宋_GB2312" w:hAnsi="宋体" w:eastAsia="仿宋_GB2312" w:cs="宋体"/>
          <w:shd w:val="clear" w:color="auto" w:fill="FFFFFF"/>
        </w:rPr>
        <w:t>在文明城市、文明单位、文明家庭、文明校园等创建活动中不履行或者不正确履行职责的；</w:t>
      </w:r>
    </w:p>
    <w:p>
      <w:pPr>
        <w:pStyle w:val="12"/>
        <w:widowControl/>
        <w:numPr>
          <w:ilvl w:val="0"/>
          <w:numId w:val="14"/>
        </w:numPr>
        <w:shd w:val="clear" w:color="auto" w:fill="FFFFFF"/>
        <w:tabs>
          <w:tab w:val="left" w:pos="993"/>
        </w:tabs>
        <w:spacing w:beforeAutospacing="0" w:afterAutospacing="0" w:line="360" w:lineRule="auto"/>
        <w:ind w:left="0" w:firstLine="568"/>
        <w:jc w:val="both"/>
        <w:rPr>
          <w:rFonts w:ascii="仿宋_GB2312" w:hAnsi="宋体" w:eastAsia="仿宋_GB2312" w:cs="宋体"/>
          <w:shd w:val="clear" w:color="auto" w:fill="FFFFFF"/>
        </w:rPr>
      </w:pPr>
      <w:r>
        <w:rPr>
          <w:rFonts w:hint="eastAsia" w:ascii="仿宋_GB2312" w:hAnsi="宋体" w:eastAsia="仿宋_GB2312" w:cs="宋体"/>
          <w:shd w:val="clear" w:color="auto" w:fill="FFFFFF"/>
        </w:rPr>
        <w:t>不能有效管理和维护与文明行为促进工作相关的设施，导致设施损坏或者丧失功能的；</w:t>
      </w:r>
    </w:p>
    <w:p>
      <w:pPr>
        <w:pStyle w:val="12"/>
        <w:widowControl/>
        <w:numPr>
          <w:ilvl w:val="0"/>
          <w:numId w:val="14"/>
        </w:numPr>
        <w:shd w:val="clear" w:color="auto" w:fill="FFFFFF"/>
        <w:spacing w:beforeAutospacing="0" w:afterAutospacing="0" w:line="360" w:lineRule="auto"/>
        <w:jc w:val="both"/>
        <w:rPr>
          <w:rFonts w:ascii="仿宋_GB2312" w:hAnsi="宋体" w:eastAsia="仿宋_GB2312" w:cs="宋体"/>
          <w:shd w:val="clear" w:color="auto" w:fill="FFFFFF"/>
        </w:rPr>
      </w:pPr>
      <w:r>
        <w:rPr>
          <w:rFonts w:hint="eastAsia" w:ascii="仿宋_GB2312" w:hAnsi="宋体" w:eastAsia="仿宋_GB2312" w:cs="宋体"/>
          <w:shd w:val="clear" w:color="auto" w:fill="FFFFFF"/>
        </w:rPr>
        <w:t>未依法及时受理投诉或者未及时对投诉事项进行处理的；</w:t>
      </w:r>
    </w:p>
    <w:p>
      <w:pPr>
        <w:pStyle w:val="12"/>
        <w:widowControl/>
        <w:numPr>
          <w:ilvl w:val="0"/>
          <w:numId w:val="14"/>
        </w:numPr>
        <w:shd w:val="clear" w:color="auto" w:fill="FFFFFF"/>
        <w:tabs>
          <w:tab w:val="left" w:pos="993"/>
        </w:tabs>
        <w:spacing w:beforeAutospacing="0" w:afterAutospacing="0" w:line="360" w:lineRule="auto"/>
        <w:ind w:left="0" w:firstLine="568"/>
        <w:jc w:val="both"/>
        <w:rPr>
          <w:rFonts w:ascii="仿宋_GB2312" w:hAnsi="宋体" w:eastAsia="仿宋_GB2312" w:cs="宋体"/>
          <w:shd w:val="clear" w:color="auto" w:fill="FFFFFF"/>
        </w:rPr>
      </w:pPr>
      <w:r>
        <w:rPr>
          <w:rFonts w:hint="eastAsia" w:ascii="仿宋_GB2312" w:hAnsi="宋体" w:eastAsia="仿宋_GB2312" w:cs="宋体"/>
          <w:shd w:val="clear" w:color="auto" w:fill="FFFFFF"/>
        </w:rPr>
        <w:t>有其他滥用职权、玩忽职守、徇私舞弊、弄虚作假行为的，在文明城市创建中，采取关门闭店、驱赶摊贩等突击迎检行为的；跟踪测评人员，干扰测评工作甚至采取打击报复的；编造文件、更改数据、P</w:t>
      </w:r>
      <w:r>
        <w:rPr>
          <w:rFonts w:ascii="仿宋_GB2312" w:hAnsi="宋体" w:eastAsia="仿宋_GB2312" w:cs="宋体"/>
          <w:shd w:val="clear" w:color="auto" w:fill="FFFFFF"/>
        </w:rPr>
        <w:t>S</w:t>
      </w:r>
      <w:r>
        <w:rPr>
          <w:rFonts w:hint="eastAsia" w:ascii="仿宋_GB2312" w:hAnsi="宋体" w:eastAsia="仿宋_GB2312" w:cs="宋体"/>
          <w:shd w:val="clear" w:color="auto" w:fill="FFFFFF"/>
        </w:rPr>
        <w:t>图片等弄虚作假行为的；将创建台账资料“外包”给第三方公司的；公益广告出现文字错漏、解释错误、图像错位等。</w:t>
      </w:r>
    </w:p>
    <w:p>
      <w:pPr>
        <w:pStyle w:val="12"/>
        <w:widowControl/>
        <w:shd w:val="clear" w:color="auto" w:fill="FFFFFF"/>
        <w:spacing w:beforeAutospacing="0" w:afterAutospacing="0" w:line="360" w:lineRule="auto"/>
        <w:ind w:firstLine="480" w:firstLineChars="200"/>
        <w:jc w:val="both"/>
        <w:rPr>
          <w:rFonts w:ascii="仿宋_GB2312" w:hAnsi="宋体" w:eastAsia="仿宋_GB2312"/>
          <w:bCs/>
          <w:shd w:val="clear" w:color="auto" w:fill="FFFFFF"/>
        </w:rPr>
      </w:pPr>
      <w:r>
        <w:rPr>
          <w:rFonts w:hint="eastAsia" w:ascii="仿宋_GB2312" w:hAnsi="宋体" w:eastAsia="仿宋_GB2312"/>
          <w:bCs/>
          <w:shd w:val="clear" w:color="auto" w:fill="FFFFFF"/>
        </w:rPr>
        <w:t>发生上述行为的</w:t>
      </w:r>
      <w:r>
        <w:rPr>
          <w:rFonts w:ascii="仿宋_GB2312" w:hAnsi="宋体" w:eastAsia="仿宋_GB2312"/>
          <w:bCs/>
          <w:shd w:val="clear" w:color="auto" w:fill="FFFFFF"/>
        </w:rPr>
        <w:t>单位自责令</w:t>
      </w:r>
      <w:r>
        <w:rPr>
          <w:rFonts w:hint="eastAsia" w:ascii="仿宋_GB2312" w:hAnsi="宋体" w:eastAsia="仿宋_GB2312"/>
          <w:bCs/>
          <w:shd w:val="clear" w:color="auto" w:fill="FFFFFF"/>
        </w:rPr>
        <w:t>改正或</w:t>
      </w:r>
      <w:r>
        <w:rPr>
          <w:rFonts w:ascii="仿宋_GB2312" w:hAnsi="宋体" w:eastAsia="仿宋_GB2312"/>
          <w:bCs/>
          <w:shd w:val="clear" w:color="auto" w:fill="FFFFFF"/>
        </w:rPr>
        <w:t>者</w:t>
      </w:r>
      <w:r>
        <w:rPr>
          <w:rFonts w:hint="eastAsia" w:ascii="仿宋_GB2312" w:hAnsi="宋体" w:eastAsia="仿宋_GB2312"/>
          <w:bCs/>
          <w:shd w:val="clear" w:color="auto" w:fill="FFFFFF"/>
        </w:rPr>
        <w:t>通报批评</w:t>
      </w:r>
      <w:r>
        <w:rPr>
          <w:rFonts w:ascii="仿宋_GB2312" w:hAnsi="宋体" w:eastAsia="仿宋_GB2312"/>
          <w:bCs/>
          <w:shd w:val="clear" w:color="auto" w:fill="FFFFFF"/>
        </w:rPr>
        <w:t>之日起连续两届不得参加文明单位评选；已经获得文明单位称号的，提请撤销其称号</w:t>
      </w:r>
      <w:r>
        <w:rPr>
          <w:rFonts w:hint="eastAsia" w:ascii="仿宋_GB2312" w:hAnsi="宋体" w:eastAsia="仿宋_GB2312"/>
          <w:bCs/>
          <w:shd w:val="clear" w:color="auto" w:fill="FFFFFF"/>
        </w:rPr>
        <w:t>。</w:t>
      </w:r>
    </w:p>
    <w:p>
      <w:pPr>
        <w:pStyle w:val="4"/>
        <w:numPr>
          <w:ilvl w:val="0"/>
          <w:numId w:val="1"/>
        </w:numPr>
        <w:spacing w:before="312" w:beforeLines="100" w:beforeAutospacing="0" w:afterAutospacing="0" w:line="360" w:lineRule="auto"/>
        <w:ind w:left="0" w:firstLine="567"/>
        <w:jc w:val="both"/>
        <w:rPr>
          <w:rFonts w:hint="default" w:ascii="仿宋_GB2312" w:eastAsia="仿宋_GB2312"/>
          <w:b w:val="0"/>
          <w:bCs/>
          <w:sz w:val="24"/>
          <w:szCs w:val="24"/>
          <w:shd w:val="clear" w:color="auto" w:fill="FFFFFF"/>
        </w:rPr>
      </w:pPr>
      <w:bookmarkStart w:id="87" w:name="_Toc55555038"/>
      <w:r>
        <w:rPr>
          <w:rFonts w:hint="default" w:ascii="仿宋_GB2312" w:eastAsia="仿宋_GB2312"/>
          <w:bCs/>
          <w:sz w:val="24"/>
          <w:szCs w:val="24"/>
          <w:shd w:val="clear" w:color="auto" w:fill="FFFFFF"/>
        </w:rPr>
        <w:t>[</w:t>
      </w:r>
      <w:r>
        <w:rPr>
          <w:rFonts w:ascii="仿宋_GB2312" w:eastAsia="仿宋_GB2312"/>
          <w:bCs/>
          <w:sz w:val="24"/>
          <w:szCs w:val="24"/>
          <w:shd w:val="clear" w:color="auto" w:fill="FFFFFF"/>
        </w:rPr>
        <w:t>重大影响</w:t>
      </w:r>
      <w:r>
        <w:rPr>
          <w:rFonts w:hint="default" w:ascii="仿宋_GB2312" w:eastAsia="仿宋_GB2312"/>
          <w:bCs/>
          <w:sz w:val="24"/>
          <w:szCs w:val="24"/>
          <w:shd w:val="clear" w:color="auto" w:fill="FFFFFF"/>
        </w:rPr>
        <w:t>]</w:t>
      </w:r>
      <w:r>
        <w:rPr>
          <w:rFonts w:ascii="仿宋_GB2312" w:eastAsia="仿宋_GB2312"/>
          <w:b w:val="0"/>
          <w:bCs/>
          <w:sz w:val="24"/>
          <w:szCs w:val="24"/>
          <w:shd w:val="clear" w:color="auto" w:fill="FFFFFF"/>
        </w:rPr>
        <w:t>在大型活动中发生不文明行为且造成严重影响的，市、县级市（区）精神文明建设指导委员会应当约谈大型活动的主办、承办单位负责人。</w:t>
      </w:r>
      <w:bookmarkEnd w:id="87"/>
    </w:p>
    <w:p>
      <w:pPr>
        <w:pStyle w:val="4"/>
        <w:numPr>
          <w:ilvl w:val="0"/>
          <w:numId w:val="1"/>
        </w:numPr>
        <w:spacing w:before="312" w:beforeLines="100" w:beforeAutospacing="0" w:afterAutospacing="0" w:line="360" w:lineRule="auto"/>
        <w:ind w:left="0" w:firstLine="567"/>
        <w:jc w:val="both"/>
        <w:rPr>
          <w:rFonts w:hint="default" w:ascii="仿宋_GB2312" w:eastAsia="仿宋_GB2312"/>
          <w:bCs/>
          <w:sz w:val="24"/>
          <w:szCs w:val="24"/>
          <w:shd w:val="clear" w:color="auto" w:fill="FFFFFF"/>
        </w:rPr>
      </w:pPr>
      <w:bookmarkStart w:id="88" w:name="_Toc55555039"/>
      <w:r>
        <w:rPr>
          <w:rFonts w:ascii="仿宋_GB2312" w:eastAsia="仿宋_GB2312"/>
          <w:bCs/>
          <w:sz w:val="24"/>
          <w:szCs w:val="24"/>
          <w:shd w:val="clear" w:color="auto" w:fill="FFFFFF"/>
        </w:rPr>
        <w:t xml:space="preserve">[从重处罚] </w:t>
      </w:r>
      <w:r>
        <w:rPr>
          <w:rFonts w:ascii="仿宋_GB2312" w:eastAsia="仿宋_GB2312"/>
          <w:b w:val="0"/>
          <w:bCs/>
          <w:sz w:val="24"/>
          <w:szCs w:val="24"/>
          <w:shd w:val="clear" w:color="auto" w:fill="FFFFFF"/>
        </w:rPr>
        <w:t>公民或者单位实施本条例规定的不文明行为，拒不改正或者多次违反的，行政执法部门可以在法律、法规规定的行政处罚幅度范围内从重处罚。</w:t>
      </w:r>
      <w:bookmarkEnd w:id="88"/>
    </w:p>
    <w:p>
      <w:pPr>
        <w:pStyle w:val="4"/>
        <w:numPr>
          <w:ilvl w:val="0"/>
          <w:numId w:val="1"/>
        </w:numPr>
        <w:spacing w:before="312" w:beforeLines="100" w:beforeAutospacing="0" w:afterAutospacing="0" w:line="360" w:lineRule="auto"/>
        <w:ind w:left="0" w:firstLine="567"/>
        <w:jc w:val="both"/>
        <w:rPr>
          <w:rFonts w:hint="default" w:ascii="仿宋_GB2312" w:eastAsia="仿宋_GB2312"/>
          <w:b w:val="0"/>
          <w:bCs/>
          <w:sz w:val="24"/>
          <w:szCs w:val="24"/>
          <w:shd w:val="clear" w:color="auto" w:fill="FFFFFF"/>
        </w:rPr>
      </w:pPr>
      <w:bookmarkStart w:id="89" w:name="_Toc55555040"/>
      <w:r>
        <w:rPr>
          <w:rFonts w:ascii="仿宋_GB2312" w:eastAsia="仿宋_GB2312"/>
          <w:bCs/>
          <w:sz w:val="24"/>
          <w:szCs w:val="24"/>
          <w:shd w:val="clear" w:color="auto" w:fill="FFFFFF"/>
        </w:rPr>
        <w:t xml:space="preserve">[替代责任] </w:t>
      </w:r>
      <w:r>
        <w:rPr>
          <w:rFonts w:ascii="仿宋_GB2312" w:eastAsia="仿宋_GB2312"/>
          <w:b w:val="0"/>
          <w:bCs/>
          <w:sz w:val="24"/>
          <w:szCs w:val="24"/>
          <w:shd w:val="clear" w:color="auto" w:fill="FFFFFF"/>
        </w:rPr>
        <w:t>违反文明行为禁止规范且应当受到处罚的公民，如果参加志愿活动或相关部门安排的社会服务，并认真完成相关任务的，行政执法部门可以从轻、减轻或者免予处罚。</w:t>
      </w:r>
      <w:bookmarkEnd w:id="89"/>
    </w:p>
    <w:p>
      <w:pPr>
        <w:pStyle w:val="2"/>
        <w:spacing w:before="0" w:beforeLines="0"/>
      </w:pPr>
      <w:bookmarkStart w:id="90" w:name="_Toc55555041"/>
      <w:r>
        <w:t>第六章</w:t>
      </w:r>
      <w:r>
        <w:rPr>
          <w:rFonts w:ascii="Calibri" w:hAnsi="Calibri" w:cs="Calibri"/>
        </w:rPr>
        <w:t> </w:t>
      </w:r>
      <w:r>
        <w:t>附则</w:t>
      </w:r>
      <w:bookmarkEnd w:id="90"/>
      <w:r>
        <w:rPr>
          <w:rFonts w:ascii="Calibri" w:hAnsi="Calibri" w:cs="Calibri"/>
        </w:rPr>
        <w:t> </w:t>
      </w:r>
    </w:p>
    <w:p>
      <w:pPr>
        <w:pStyle w:val="4"/>
        <w:numPr>
          <w:ilvl w:val="0"/>
          <w:numId w:val="1"/>
        </w:numPr>
        <w:spacing w:before="312" w:beforeLines="100" w:beforeAutospacing="0" w:afterAutospacing="0" w:line="360" w:lineRule="auto"/>
        <w:ind w:left="0" w:firstLine="567"/>
        <w:jc w:val="both"/>
        <w:rPr>
          <w:rFonts w:hint="default" w:ascii="仿宋_GB2312" w:eastAsia="仿宋_GB2312"/>
          <w:bCs/>
          <w:sz w:val="24"/>
          <w:szCs w:val="24"/>
          <w:shd w:val="clear" w:color="auto" w:fill="FFFFFF"/>
        </w:rPr>
      </w:pPr>
      <w:bookmarkStart w:id="91" w:name="_Toc55555042"/>
      <w:r>
        <w:rPr>
          <w:rFonts w:ascii="仿宋_GB2312" w:eastAsia="仿宋_GB2312"/>
          <w:bCs/>
          <w:sz w:val="24"/>
          <w:szCs w:val="24"/>
          <w:shd w:val="clear" w:color="auto" w:fill="FFFFFF"/>
        </w:rPr>
        <w:t>本条例自  年   月   日起施行。</w:t>
      </w:r>
      <w:bookmarkEnd w:id="91"/>
      <w:r>
        <w:rPr>
          <w:rFonts w:ascii="仿宋_GB2312" w:eastAsia="仿宋_GB2312"/>
          <w:bCs/>
          <w:sz w:val="24"/>
          <w:szCs w:val="24"/>
          <w:shd w:val="clear" w:color="auto" w:fill="FFFFFF"/>
        </w:rPr>
        <w:t> </w:t>
      </w:r>
    </w:p>
    <w:sectPr>
      <w:footerReference r:id="rId3" w:type="default"/>
      <w:pgSz w:w="11906" w:h="16838"/>
      <w:pgMar w:top="1440" w:right="1418" w:bottom="1440"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Unicode MS">
    <w:panose1 w:val="020B0604020202020204"/>
    <w:charset w:val="86"/>
    <w:family w:val="roman"/>
    <w:pitch w:val="default"/>
    <w:sig w:usb0="FFFFFFFF" w:usb1="E9FFFFFF" w:usb2="0000003F" w:usb3="00000000" w:csb0="603F01FF" w:csb1="FFFF0000"/>
  </w:font>
  <w:font w:name="Calibri Light">
    <w:panose1 w:val="020F0302020204030204"/>
    <w:charset w:val="00"/>
    <w:family w:val="swiss"/>
    <w:pitch w:val="default"/>
    <w:sig w:usb0="E0002AFF" w:usb1="C000247B" w:usb2="00000009" w:usb3="00000000" w:csb0="200001FF" w:csb1="00000000"/>
  </w:font>
  <w:font w:name="方正小标宋简体">
    <w:panose1 w:val="02000000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rPr>
                            <w:fldChar w:fldCharType="begin"/>
                          </w:r>
                          <w:r>
                            <w:rPr>
                              <w:rFonts w:hint="eastAsia"/>
                            </w:rPr>
                            <w:instrText xml:space="preserve"> PAGE  \* MERGEFORMAT </w:instrText>
                          </w:r>
                          <w:r>
                            <w:rPr>
                              <w:rFonts w:hint="eastAsia"/>
                            </w:rPr>
                            <w:fldChar w:fldCharType="separate"/>
                          </w:r>
                          <w:r>
                            <w:t>7</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7"/>
                    </w:pPr>
                    <w:r>
                      <w:rPr>
                        <w:rFonts w:hint="eastAsia"/>
                      </w:rPr>
                      <w:fldChar w:fldCharType="begin"/>
                    </w:r>
                    <w:r>
                      <w:rPr>
                        <w:rFonts w:hint="eastAsia"/>
                      </w:rPr>
                      <w:instrText xml:space="preserve"> PAGE  \* MERGEFORMAT </w:instrText>
                    </w:r>
                    <w:r>
                      <w:rPr>
                        <w:rFonts w:hint="eastAsia"/>
                      </w:rPr>
                      <w:fldChar w:fldCharType="separate"/>
                    </w:r>
                    <w:r>
                      <w:t>7</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522BB"/>
    <w:multiLevelType w:val="multilevel"/>
    <w:tmpl w:val="0C1522BB"/>
    <w:lvl w:ilvl="0" w:tentative="0">
      <w:start w:val="1"/>
      <w:numFmt w:val="chineseCountingThousand"/>
      <w:lvlText w:val="(%1)"/>
      <w:lvlJc w:val="left"/>
      <w:pPr>
        <w:ind w:left="988" w:hanging="420"/>
      </w:pPr>
      <w:rPr>
        <w:rFonts w:hint="eastAsia"/>
      </w:rPr>
    </w:lvl>
    <w:lvl w:ilvl="1" w:tentative="0">
      <w:start w:val="1"/>
      <w:numFmt w:val="lowerLetter"/>
      <w:lvlText w:val="%2)"/>
      <w:lvlJc w:val="left"/>
      <w:pPr>
        <w:ind w:left="1403" w:hanging="420"/>
      </w:pPr>
      <w:rPr>
        <w:rFonts w:hint="eastAsia"/>
      </w:rPr>
    </w:lvl>
    <w:lvl w:ilvl="2" w:tentative="0">
      <w:start w:val="1"/>
      <w:numFmt w:val="lowerRoman"/>
      <w:lvlText w:val="%3."/>
      <w:lvlJc w:val="right"/>
      <w:pPr>
        <w:ind w:left="1823" w:hanging="420"/>
      </w:pPr>
      <w:rPr>
        <w:rFonts w:hint="eastAsia"/>
      </w:rPr>
    </w:lvl>
    <w:lvl w:ilvl="3" w:tentative="0">
      <w:start w:val="1"/>
      <w:numFmt w:val="decimal"/>
      <w:lvlText w:val="%4."/>
      <w:lvlJc w:val="left"/>
      <w:pPr>
        <w:ind w:left="2243" w:hanging="420"/>
      </w:pPr>
      <w:rPr>
        <w:rFonts w:hint="eastAsia"/>
      </w:rPr>
    </w:lvl>
    <w:lvl w:ilvl="4" w:tentative="0">
      <w:start w:val="1"/>
      <w:numFmt w:val="lowerLetter"/>
      <w:lvlText w:val="%5)"/>
      <w:lvlJc w:val="left"/>
      <w:pPr>
        <w:ind w:left="2663" w:hanging="420"/>
      </w:pPr>
      <w:rPr>
        <w:rFonts w:hint="eastAsia"/>
      </w:rPr>
    </w:lvl>
    <w:lvl w:ilvl="5" w:tentative="0">
      <w:start w:val="1"/>
      <w:numFmt w:val="lowerRoman"/>
      <w:lvlText w:val="%6."/>
      <w:lvlJc w:val="right"/>
      <w:pPr>
        <w:ind w:left="3083" w:hanging="420"/>
      </w:pPr>
      <w:rPr>
        <w:rFonts w:hint="eastAsia"/>
      </w:rPr>
    </w:lvl>
    <w:lvl w:ilvl="6" w:tentative="0">
      <w:start w:val="1"/>
      <w:numFmt w:val="decimal"/>
      <w:lvlText w:val="%7."/>
      <w:lvlJc w:val="left"/>
      <w:pPr>
        <w:ind w:left="3503" w:hanging="420"/>
      </w:pPr>
      <w:rPr>
        <w:rFonts w:hint="eastAsia"/>
      </w:rPr>
    </w:lvl>
    <w:lvl w:ilvl="7" w:tentative="0">
      <w:start w:val="1"/>
      <w:numFmt w:val="lowerLetter"/>
      <w:lvlText w:val="%8)"/>
      <w:lvlJc w:val="left"/>
      <w:pPr>
        <w:ind w:left="3923" w:hanging="420"/>
      </w:pPr>
      <w:rPr>
        <w:rFonts w:hint="eastAsia"/>
      </w:rPr>
    </w:lvl>
    <w:lvl w:ilvl="8" w:tentative="0">
      <w:start w:val="1"/>
      <w:numFmt w:val="lowerRoman"/>
      <w:lvlText w:val="%9."/>
      <w:lvlJc w:val="right"/>
      <w:pPr>
        <w:ind w:left="4343" w:hanging="420"/>
      </w:pPr>
      <w:rPr>
        <w:rFonts w:hint="eastAsia"/>
      </w:rPr>
    </w:lvl>
  </w:abstractNum>
  <w:abstractNum w:abstractNumId="1">
    <w:nsid w:val="173C0524"/>
    <w:multiLevelType w:val="multilevel"/>
    <w:tmpl w:val="173C0524"/>
    <w:lvl w:ilvl="0" w:tentative="0">
      <w:start w:val="1"/>
      <w:numFmt w:val="chineseCountingThousand"/>
      <w:lvlText w:val="第%1条"/>
      <w:lvlJc w:val="left"/>
      <w:pPr>
        <w:ind w:left="704" w:hanging="420"/>
      </w:pPr>
      <w:rPr>
        <w:rFonts w:hint="eastAsia" w:ascii="黑体" w:hAnsi="黑体" w:eastAsia="黑体"/>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289345B0"/>
    <w:multiLevelType w:val="multilevel"/>
    <w:tmpl w:val="289345B0"/>
    <w:lvl w:ilvl="0" w:tentative="0">
      <w:start w:val="1"/>
      <w:numFmt w:val="chineseCountingThousand"/>
      <w:lvlText w:val="(%1)"/>
      <w:lvlJc w:val="left"/>
      <w:pPr>
        <w:ind w:left="988" w:hanging="420"/>
      </w:pPr>
    </w:lvl>
    <w:lvl w:ilvl="1" w:tentative="0">
      <w:start w:val="1"/>
      <w:numFmt w:val="lowerLetter"/>
      <w:lvlText w:val="%2)"/>
      <w:lvlJc w:val="left"/>
      <w:pPr>
        <w:ind w:left="1403" w:hanging="420"/>
      </w:pPr>
    </w:lvl>
    <w:lvl w:ilvl="2" w:tentative="0">
      <w:start w:val="1"/>
      <w:numFmt w:val="lowerRoman"/>
      <w:lvlText w:val="%3."/>
      <w:lvlJc w:val="right"/>
      <w:pPr>
        <w:ind w:left="1823" w:hanging="420"/>
      </w:pPr>
    </w:lvl>
    <w:lvl w:ilvl="3" w:tentative="0">
      <w:start w:val="1"/>
      <w:numFmt w:val="decimal"/>
      <w:lvlText w:val="%4."/>
      <w:lvlJc w:val="left"/>
      <w:pPr>
        <w:ind w:left="2243" w:hanging="420"/>
      </w:pPr>
    </w:lvl>
    <w:lvl w:ilvl="4" w:tentative="0">
      <w:start w:val="1"/>
      <w:numFmt w:val="lowerLetter"/>
      <w:lvlText w:val="%5)"/>
      <w:lvlJc w:val="left"/>
      <w:pPr>
        <w:ind w:left="2663" w:hanging="420"/>
      </w:pPr>
    </w:lvl>
    <w:lvl w:ilvl="5" w:tentative="0">
      <w:start w:val="1"/>
      <w:numFmt w:val="lowerRoman"/>
      <w:lvlText w:val="%6."/>
      <w:lvlJc w:val="right"/>
      <w:pPr>
        <w:ind w:left="3083" w:hanging="420"/>
      </w:pPr>
    </w:lvl>
    <w:lvl w:ilvl="6" w:tentative="0">
      <w:start w:val="1"/>
      <w:numFmt w:val="decimal"/>
      <w:lvlText w:val="%7."/>
      <w:lvlJc w:val="left"/>
      <w:pPr>
        <w:ind w:left="3503" w:hanging="420"/>
      </w:pPr>
    </w:lvl>
    <w:lvl w:ilvl="7" w:tentative="0">
      <w:start w:val="1"/>
      <w:numFmt w:val="lowerLetter"/>
      <w:lvlText w:val="%8)"/>
      <w:lvlJc w:val="left"/>
      <w:pPr>
        <w:ind w:left="3923" w:hanging="420"/>
      </w:pPr>
    </w:lvl>
    <w:lvl w:ilvl="8" w:tentative="0">
      <w:start w:val="1"/>
      <w:numFmt w:val="lowerRoman"/>
      <w:lvlText w:val="%9."/>
      <w:lvlJc w:val="right"/>
      <w:pPr>
        <w:ind w:left="4343" w:hanging="420"/>
      </w:pPr>
    </w:lvl>
  </w:abstractNum>
  <w:abstractNum w:abstractNumId="3">
    <w:nsid w:val="35A77E1A"/>
    <w:multiLevelType w:val="multilevel"/>
    <w:tmpl w:val="35A77E1A"/>
    <w:lvl w:ilvl="0" w:tentative="0">
      <w:start w:val="1"/>
      <w:numFmt w:val="chineseCountingThousand"/>
      <w:lvlText w:val="(%1)"/>
      <w:lvlJc w:val="left"/>
      <w:pPr>
        <w:ind w:left="988" w:hanging="420"/>
      </w:pPr>
      <w:rPr>
        <w:rFonts w:hint="eastAsia"/>
      </w:rPr>
    </w:lvl>
    <w:lvl w:ilvl="1" w:tentative="0">
      <w:start w:val="1"/>
      <w:numFmt w:val="lowerLetter"/>
      <w:lvlText w:val="%2)"/>
      <w:lvlJc w:val="left"/>
      <w:pPr>
        <w:ind w:left="1403" w:hanging="420"/>
      </w:pPr>
      <w:rPr>
        <w:rFonts w:hint="eastAsia"/>
      </w:rPr>
    </w:lvl>
    <w:lvl w:ilvl="2" w:tentative="0">
      <w:start w:val="1"/>
      <w:numFmt w:val="lowerRoman"/>
      <w:lvlText w:val="%3."/>
      <w:lvlJc w:val="right"/>
      <w:pPr>
        <w:ind w:left="1823" w:hanging="420"/>
      </w:pPr>
      <w:rPr>
        <w:rFonts w:hint="eastAsia"/>
      </w:rPr>
    </w:lvl>
    <w:lvl w:ilvl="3" w:tentative="0">
      <w:start w:val="1"/>
      <w:numFmt w:val="decimal"/>
      <w:lvlText w:val="%4."/>
      <w:lvlJc w:val="left"/>
      <w:pPr>
        <w:ind w:left="2243" w:hanging="420"/>
      </w:pPr>
      <w:rPr>
        <w:rFonts w:hint="eastAsia"/>
      </w:rPr>
    </w:lvl>
    <w:lvl w:ilvl="4" w:tentative="0">
      <w:start w:val="1"/>
      <w:numFmt w:val="lowerLetter"/>
      <w:lvlText w:val="%5)"/>
      <w:lvlJc w:val="left"/>
      <w:pPr>
        <w:ind w:left="2663" w:hanging="420"/>
      </w:pPr>
      <w:rPr>
        <w:rFonts w:hint="eastAsia"/>
      </w:rPr>
    </w:lvl>
    <w:lvl w:ilvl="5" w:tentative="0">
      <w:start w:val="1"/>
      <w:numFmt w:val="lowerRoman"/>
      <w:lvlText w:val="%6."/>
      <w:lvlJc w:val="right"/>
      <w:pPr>
        <w:ind w:left="3083" w:hanging="420"/>
      </w:pPr>
      <w:rPr>
        <w:rFonts w:hint="eastAsia"/>
      </w:rPr>
    </w:lvl>
    <w:lvl w:ilvl="6" w:tentative="0">
      <w:start w:val="1"/>
      <w:numFmt w:val="decimal"/>
      <w:lvlText w:val="%7."/>
      <w:lvlJc w:val="left"/>
      <w:pPr>
        <w:ind w:left="3503" w:hanging="420"/>
      </w:pPr>
      <w:rPr>
        <w:rFonts w:hint="eastAsia"/>
      </w:rPr>
    </w:lvl>
    <w:lvl w:ilvl="7" w:tentative="0">
      <w:start w:val="1"/>
      <w:numFmt w:val="lowerLetter"/>
      <w:lvlText w:val="%8)"/>
      <w:lvlJc w:val="left"/>
      <w:pPr>
        <w:ind w:left="3923" w:hanging="420"/>
      </w:pPr>
      <w:rPr>
        <w:rFonts w:hint="eastAsia"/>
      </w:rPr>
    </w:lvl>
    <w:lvl w:ilvl="8" w:tentative="0">
      <w:start w:val="1"/>
      <w:numFmt w:val="lowerRoman"/>
      <w:lvlText w:val="%9."/>
      <w:lvlJc w:val="right"/>
      <w:pPr>
        <w:ind w:left="4343" w:hanging="420"/>
      </w:pPr>
      <w:rPr>
        <w:rFonts w:hint="eastAsia"/>
      </w:rPr>
    </w:lvl>
  </w:abstractNum>
  <w:abstractNum w:abstractNumId="4">
    <w:nsid w:val="378A5B60"/>
    <w:multiLevelType w:val="multilevel"/>
    <w:tmpl w:val="378A5B60"/>
    <w:lvl w:ilvl="0" w:tentative="0">
      <w:start w:val="1"/>
      <w:numFmt w:val="chineseCountingThousand"/>
      <w:lvlText w:val="(%1)"/>
      <w:lvlJc w:val="left"/>
      <w:pPr>
        <w:ind w:left="988" w:hanging="420"/>
      </w:pPr>
      <w:rPr>
        <w:rFonts w:hint="eastAsia"/>
      </w:rPr>
    </w:lvl>
    <w:lvl w:ilvl="1" w:tentative="0">
      <w:start w:val="1"/>
      <w:numFmt w:val="lowerLetter"/>
      <w:lvlText w:val="%2)"/>
      <w:lvlJc w:val="left"/>
      <w:pPr>
        <w:ind w:left="1403" w:hanging="420"/>
      </w:pPr>
      <w:rPr>
        <w:rFonts w:hint="eastAsia"/>
      </w:rPr>
    </w:lvl>
    <w:lvl w:ilvl="2" w:tentative="0">
      <w:start w:val="1"/>
      <w:numFmt w:val="lowerRoman"/>
      <w:lvlText w:val="%3."/>
      <w:lvlJc w:val="right"/>
      <w:pPr>
        <w:ind w:left="1823" w:hanging="420"/>
      </w:pPr>
      <w:rPr>
        <w:rFonts w:hint="eastAsia"/>
      </w:rPr>
    </w:lvl>
    <w:lvl w:ilvl="3" w:tentative="0">
      <w:start w:val="1"/>
      <w:numFmt w:val="decimal"/>
      <w:lvlText w:val="%4."/>
      <w:lvlJc w:val="left"/>
      <w:pPr>
        <w:ind w:left="2243" w:hanging="420"/>
      </w:pPr>
      <w:rPr>
        <w:rFonts w:hint="eastAsia"/>
      </w:rPr>
    </w:lvl>
    <w:lvl w:ilvl="4" w:tentative="0">
      <w:start w:val="1"/>
      <w:numFmt w:val="lowerLetter"/>
      <w:lvlText w:val="%5)"/>
      <w:lvlJc w:val="left"/>
      <w:pPr>
        <w:ind w:left="2663" w:hanging="420"/>
      </w:pPr>
      <w:rPr>
        <w:rFonts w:hint="eastAsia"/>
      </w:rPr>
    </w:lvl>
    <w:lvl w:ilvl="5" w:tentative="0">
      <w:start w:val="1"/>
      <w:numFmt w:val="lowerRoman"/>
      <w:lvlText w:val="%6."/>
      <w:lvlJc w:val="right"/>
      <w:pPr>
        <w:ind w:left="3083" w:hanging="420"/>
      </w:pPr>
      <w:rPr>
        <w:rFonts w:hint="eastAsia"/>
      </w:rPr>
    </w:lvl>
    <w:lvl w:ilvl="6" w:tentative="0">
      <w:start w:val="1"/>
      <w:numFmt w:val="decimal"/>
      <w:lvlText w:val="%7."/>
      <w:lvlJc w:val="left"/>
      <w:pPr>
        <w:ind w:left="3503" w:hanging="420"/>
      </w:pPr>
      <w:rPr>
        <w:rFonts w:hint="eastAsia"/>
      </w:rPr>
    </w:lvl>
    <w:lvl w:ilvl="7" w:tentative="0">
      <w:start w:val="1"/>
      <w:numFmt w:val="lowerLetter"/>
      <w:lvlText w:val="%8)"/>
      <w:lvlJc w:val="left"/>
      <w:pPr>
        <w:ind w:left="3923" w:hanging="420"/>
      </w:pPr>
      <w:rPr>
        <w:rFonts w:hint="eastAsia"/>
      </w:rPr>
    </w:lvl>
    <w:lvl w:ilvl="8" w:tentative="0">
      <w:start w:val="1"/>
      <w:numFmt w:val="lowerRoman"/>
      <w:lvlText w:val="%9."/>
      <w:lvlJc w:val="right"/>
      <w:pPr>
        <w:ind w:left="4343" w:hanging="420"/>
      </w:pPr>
      <w:rPr>
        <w:rFonts w:hint="eastAsia"/>
      </w:rPr>
    </w:lvl>
  </w:abstractNum>
  <w:abstractNum w:abstractNumId="5">
    <w:nsid w:val="392E62B4"/>
    <w:multiLevelType w:val="multilevel"/>
    <w:tmpl w:val="392E62B4"/>
    <w:lvl w:ilvl="0" w:tentative="0">
      <w:start w:val="1"/>
      <w:numFmt w:val="chineseCountingThousand"/>
      <w:lvlText w:val="(%1)"/>
      <w:lvlJc w:val="left"/>
      <w:pPr>
        <w:ind w:left="988" w:hanging="420"/>
      </w:pPr>
      <w:rPr>
        <w:rFonts w:hint="eastAsia"/>
      </w:rPr>
    </w:lvl>
    <w:lvl w:ilvl="1" w:tentative="0">
      <w:start w:val="1"/>
      <w:numFmt w:val="lowerLetter"/>
      <w:lvlText w:val="%2)"/>
      <w:lvlJc w:val="left"/>
      <w:pPr>
        <w:ind w:left="1403" w:hanging="420"/>
      </w:pPr>
      <w:rPr>
        <w:rFonts w:hint="eastAsia"/>
      </w:rPr>
    </w:lvl>
    <w:lvl w:ilvl="2" w:tentative="0">
      <w:start w:val="1"/>
      <w:numFmt w:val="lowerRoman"/>
      <w:lvlText w:val="%3."/>
      <w:lvlJc w:val="right"/>
      <w:pPr>
        <w:ind w:left="1823" w:hanging="420"/>
      </w:pPr>
      <w:rPr>
        <w:rFonts w:hint="eastAsia"/>
      </w:rPr>
    </w:lvl>
    <w:lvl w:ilvl="3" w:tentative="0">
      <w:start w:val="1"/>
      <w:numFmt w:val="decimal"/>
      <w:lvlText w:val="%4."/>
      <w:lvlJc w:val="left"/>
      <w:pPr>
        <w:ind w:left="2243" w:hanging="420"/>
      </w:pPr>
      <w:rPr>
        <w:rFonts w:hint="eastAsia"/>
      </w:rPr>
    </w:lvl>
    <w:lvl w:ilvl="4" w:tentative="0">
      <w:start w:val="1"/>
      <w:numFmt w:val="lowerLetter"/>
      <w:lvlText w:val="%5)"/>
      <w:lvlJc w:val="left"/>
      <w:pPr>
        <w:ind w:left="2663" w:hanging="420"/>
      </w:pPr>
      <w:rPr>
        <w:rFonts w:hint="eastAsia"/>
      </w:rPr>
    </w:lvl>
    <w:lvl w:ilvl="5" w:tentative="0">
      <w:start w:val="1"/>
      <w:numFmt w:val="lowerRoman"/>
      <w:lvlText w:val="%6."/>
      <w:lvlJc w:val="right"/>
      <w:pPr>
        <w:ind w:left="3083" w:hanging="420"/>
      </w:pPr>
      <w:rPr>
        <w:rFonts w:hint="eastAsia"/>
      </w:rPr>
    </w:lvl>
    <w:lvl w:ilvl="6" w:tentative="0">
      <w:start w:val="1"/>
      <w:numFmt w:val="decimal"/>
      <w:lvlText w:val="%7."/>
      <w:lvlJc w:val="left"/>
      <w:pPr>
        <w:ind w:left="3503" w:hanging="420"/>
      </w:pPr>
      <w:rPr>
        <w:rFonts w:hint="eastAsia"/>
      </w:rPr>
    </w:lvl>
    <w:lvl w:ilvl="7" w:tentative="0">
      <w:start w:val="1"/>
      <w:numFmt w:val="lowerLetter"/>
      <w:lvlText w:val="%8)"/>
      <w:lvlJc w:val="left"/>
      <w:pPr>
        <w:ind w:left="3923" w:hanging="420"/>
      </w:pPr>
      <w:rPr>
        <w:rFonts w:hint="eastAsia"/>
      </w:rPr>
    </w:lvl>
    <w:lvl w:ilvl="8" w:tentative="0">
      <w:start w:val="1"/>
      <w:numFmt w:val="lowerRoman"/>
      <w:lvlText w:val="%9."/>
      <w:lvlJc w:val="right"/>
      <w:pPr>
        <w:ind w:left="4343" w:hanging="420"/>
      </w:pPr>
      <w:rPr>
        <w:rFonts w:hint="eastAsia"/>
      </w:rPr>
    </w:lvl>
  </w:abstractNum>
  <w:abstractNum w:abstractNumId="6">
    <w:nsid w:val="44355783"/>
    <w:multiLevelType w:val="multilevel"/>
    <w:tmpl w:val="44355783"/>
    <w:lvl w:ilvl="0" w:tentative="0">
      <w:start w:val="1"/>
      <w:numFmt w:val="chineseCountingThousand"/>
      <w:lvlText w:val="(%1)"/>
      <w:lvlJc w:val="left"/>
      <w:pPr>
        <w:ind w:left="988" w:hanging="420"/>
      </w:pPr>
    </w:lvl>
    <w:lvl w:ilvl="1" w:tentative="0">
      <w:start w:val="1"/>
      <w:numFmt w:val="lowerLetter"/>
      <w:lvlText w:val="%2)"/>
      <w:lvlJc w:val="left"/>
      <w:pPr>
        <w:ind w:left="1403" w:hanging="420"/>
      </w:pPr>
    </w:lvl>
    <w:lvl w:ilvl="2" w:tentative="0">
      <w:start w:val="1"/>
      <w:numFmt w:val="lowerRoman"/>
      <w:lvlText w:val="%3."/>
      <w:lvlJc w:val="right"/>
      <w:pPr>
        <w:ind w:left="1823" w:hanging="420"/>
      </w:pPr>
    </w:lvl>
    <w:lvl w:ilvl="3" w:tentative="0">
      <w:start w:val="1"/>
      <w:numFmt w:val="decimal"/>
      <w:lvlText w:val="%4."/>
      <w:lvlJc w:val="left"/>
      <w:pPr>
        <w:ind w:left="2243" w:hanging="420"/>
      </w:pPr>
    </w:lvl>
    <w:lvl w:ilvl="4" w:tentative="0">
      <w:start w:val="1"/>
      <w:numFmt w:val="lowerLetter"/>
      <w:lvlText w:val="%5)"/>
      <w:lvlJc w:val="left"/>
      <w:pPr>
        <w:ind w:left="2663" w:hanging="420"/>
      </w:pPr>
    </w:lvl>
    <w:lvl w:ilvl="5" w:tentative="0">
      <w:start w:val="1"/>
      <w:numFmt w:val="lowerRoman"/>
      <w:lvlText w:val="%6."/>
      <w:lvlJc w:val="right"/>
      <w:pPr>
        <w:ind w:left="3083" w:hanging="420"/>
      </w:pPr>
    </w:lvl>
    <w:lvl w:ilvl="6" w:tentative="0">
      <w:start w:val="1"/>
      <w:numFmt w:val="decimal"/>
      <w:lvlText w:val="%7."/>
      <w:lvlJc w:val="left"/>
      <w:pPr>
        <w:ind w:left="3503" w:hanging="420"/>
      </w:pPr>
    </w:lvl>
    <w:lvl w:ilvl="7" w:tentative="0">
      <w:start w:val="1"/>
      <w:numFmt w:val="lowerLetter"/>
      <w:lvlText w:val="%8)"/>
      <w:lvlJc w:val="left"/>
      <w:pPr>
        <w:ind w:left="3923" w:hanging="420"/>
      </w:pPr>
    </w:lvl>
    <w:lvl w:ilvl="8" w:tentative="0">
      <w:start w:val="1"/>
      <w:numFmt w:val="lowerRoman"/>
      <w:lvlText w:val="%9."/>
      <w:lvlJc w:val="right"/>
      <w:pPr>
        <w:ind w:left="4343" w:hanging="420"/>
      </w:pPr>
    </w:lvl>
  </w:abstractNum>
  <w:abstractNum w:abstractNumId="7">
    <w:nsid w:val="456A478A"/>
    <w:multiLevelType w:val="multilevel"/>
    <w:tmpl w:val="456A478A"/>
    <w:lvl w:ilvl="0" w:tentative="0">
      <w:start w:val="1"/>
      <w:numFmt w:val="chineseCountingThousand"/>
      <w:lvlText w:val="(%1)"/>
      <w:lvlJc w:val="left"/>
      <w:pPr>
        <w:ind w:left="988" w:hanging="420"/>
      </w:pPr>
      <w:rPr>
        <w:rFonts w:hint="eastAsia"/>
      </w:rPr>
    </w:lvl>
    <w:lvl w:ilvl="1" w:tentative="0">
      <w:start w:val="1"/>
      <w:numFmt w:val="lowerLetter"/>
      <w:lvlText w:val="%2)"/>
      <w:lvlJc w:val="left"/>
      <w:pPr>
        <w:ind w:left="1403" w:hanging="420"/>
      </w:pPr>
      <w:rPr>
        <w:rFonts w:hint="eastAsia"/>
      </w:rPr>
    </w:lvl>
    <w:lvl w:ilvl="2" w:tentative="0">
      <w:start w:val="1"/>
      <w:numFmt w:val="lowerRoman"/>
      <w:lvlText w:val="%3."/>
      <w:lvlJc w:val="right"/>
      <w:pPr>
        <w:ind w:left="1823" w:hanging="420"/>
      </w:pPr>
      <w:rPr>
        <w:rFonts w:hint="eastAsia"/>
      </w:rPr>
    </w:lvl>
    <w:lvl w:ilvl="3" w:tentative="0">
      <w:start w:val="1"/>
      <w:numFmt w:val="decimal"/>
      <w:lvlText w:val="%4."/>
      <w:lvlJc w:val="left"/>
      <w:pPr>
        <w:ind w:left="2243" w:hanging="420"/>
      </w:pPr>
      <w:rPr>
        <w:rFonts w:hint="eastAsia"/>
      </w:rPr>
    </w:lvl>
    <w:lvl w:ilvl="4" w:tentative="0">
      <w:start w:val="1"/>
      <w:numFmt w:val="lowerLetter"/>
      <w:lvlText w:val="%5)"/>
      <w:lvlJc w:val="left"/>
      <w:pPr>
        <w:ind w:left="2663" w:hanging="420"/>
      </w:pPr>
      <w:rPr>
        <w:rFonts w:hint="eastAsia"/>
      </w:rPr>
    </w:lvl>
    <w:lvl w:ilvl="5" w:tentative="0">
      <w:start w:val="1"/>
      <w:numFmt w:val="lowerRoman"/>
      <w:lvlText w:val="%6."/>
      <w:lvlJc w:val="right"/>
      <w:pPr>
        <w:ind w:left="3083" w:hanging="420"/>
      </w:pPr>
      <w:rPr>
        <w:rFonts w:hint="eastAsia"/>
      </w:rPr>
    </w:lvl>
    <w:lvl w:ilvl="6" w:tentative="0">
      <w:start w:val="1"/>
      <w:numFmt w:val="decimal"/>
      <w:lvlText w:val="%7."/>
      <w:lvlJc w:val="left"/>
      <w:pPr>
        <w:ind w:left="3503" w:hanging="420"/>
      </w:pPr>
      <w:rPr>
        <w:rFonts w:hint="eastAsia"/>
      </w:rPr>
    </w:lvl>
    <w:lvl w:ilvl="7" w:tentative="0">
      <w:start w:val="1"/>
      <w:numFmt w:val="lowerLetter"/>
      <w:lvlText w:val="%8)"/>
      <w:lvlJc w:val="left"/>
      <w:pPr>
        <w:ind w:left="3923" w:hanging="420"/>
      </w:pPr>
      <w:rPr>
        <w:rFonts w:hint="eastAsia"/>
      </w:rPr>
    </w:lvl>
    <w:lvl w:ilvl="8" w:tentative="0">
      <w:start w:val="1"/>
      <w:numFmt w:val="lowerRoman"/>
      <w:lvlText w:val="%9."/>
      <w:lvlJc w:val="right"/>
      <w:pPr>
        <w:ind w:left="4343" w:hanging="420"/>
      </w:pPr>
      <w:rPr>
        <w:rFonts w:hint="eastAsia"/>
      </w:rPr>
    </w:lvl>
  </w:abstractNum>
  <w:abstractNum w:abstractNumId="8">
    <w:nsid w:val="45F463A5"/>
    <w:multiLevelType w:val="multilevel"/>
    <w:tmpl w:val="45F463A5"/>
    <w:lvl w:ilvl="0" w:tentative="0">
      <w:start w:val="1"/>
      <w:numFmt w:val="chineseCountingThousand"/>
      <w:lvlText w:val="(%1)"/>
      <w:lvlJc w:val="left"/>
      <w:pPr>
        <w:ind w:left="988" w:hanging="420"/>
      </w:pPr>
    </w:lvl>
    <w:lvl w:ilvl="1" w:tentative="0">
      <w:start w:val="1"/>
      <w:numFmt w:val="lowerLetter"/>
      <w:lvlText w:val="%2)"/>
      <w:lvlJc w:val="left"/>
      <w:pPr>
        <w:ind w:left="1403" w:hanging="420"/>
      </w:pPr>
    </w:lvl>
    <w:lvl w:ilvl="2" w:tentative="0">
      <w:start w:val="1"/>
      <w:numFmt w:val="lowerRoman"/>
      <w:lvlText w:val="%3."/>
      <w:lvlJc w:val="right"/>
      <w:pPr>
        <w:ind w:left="1823" w:hanging="420"/>
      </w:pPr>
    </w:lvl>
    <w:lvl w:ilvl="3" w:tentative="0">
      <w:start w:val="1"/>
      <w:numFmt w:val="decimal"/>
      <w:lvlText w:val="%4."/>
      <w:lvlJc w:val="left"/>
      <w:pPr>
        <w:ind w:left="2243" w:hanging="420"/>
      </w:pPr>
    </w:lvl>
    <w:lvl w:ilvl="4" w:tentative="0">
      <w:start w:val="1"/>
      <w:numFmt w:val="lowerLetter"/>
      <w:lvlText w:val="%5)"/>
      <w:lvlJc w:val="left"/>
      <w:pPr>
        <w:ind w:left="2663" w:hanging="420"/>
      </w:pPr>
    </w:lvl>
    <w:lvl w:ilvl="5" w:tentative="0">
      <w:start w:val="1"/>
      <w:numFmt w:val="lowerRoman"/>
      <w:lvlText w:val="%6."/>
      <w:lvlJc w:val="right"/>
      <w:pPr>
        <w:ind w:left="3083" w:hanging="420"/>
      </w:pPr>
    </w:lvl>
    <w:lvl w:ilvl="6" w:tentative="0">
      <w:start w:val="1"/>
      <w:numFmt w:val="decimal"/>
      <w:lvlText w:val="%7."/>
      <w:lvlJc w:val="left"/>
      <w:pPr>
        <w:ind w:left="3503" w:hanging="420"/>
      </w:pPr>
    </w:lvl>
    <w:lvl w:ilvl="7" w:tentative="0">
      <w:start w:val="1"/>
      <w:numFmt w:val="lowerLetter"/>
      <w:lvlText w:val="%8)"/>
      <w:lvlJc w:val="left"/>
      <w:pPr>
        <w:ind w:left="3923" w:hanging="420"/>
      </w:pPr>
    </w:lvl>
    <w:lvl w:ilvl="8" w:tentative="0">
      <w:start w:val="1"/>
      <w:numFmt w:val="lowerRoman"/>
      <w:lvlText w:val="%9."/>
      <w:lvlJc w:val="right"/>
      <w:pPr>
        <w:ind w:left="4343" w:hanging="420"/>
      </w:pPr>
    </w:lvl>
  </w:abstractNum>
  <w:abstractNum w:abstractNumId="9">
    <w:nsid w:val="5FCC4CF2"/>
    <w:multiLevelType w:val="multilevel"/>
    <w:tmpl w:val="5FCC4CF2"/>
    <w:lvl w:ilvl="0" w:tentative="0">
      <w:start w:val="1"/>
      <w:numFmt w:val="chineseCountingThousand"/>
      <w:lvlText w:val="(%1)"/>
      <w:lvlJc w:val="left"/>
      <w:pPr>
        <w:ind w:left="988" w:hanging="420"/>
      </w:pPr>
      <w:rPr>
        <w:rFonts w:hint="eastAsia"/>
      </w:rPr>
    </w:lvl>
    <w:lvl w:ilvl="1" w:tentative="0">
      <w:start w:val="1"/>
      <w:numFmt w:val="lowerLetter"/>
      <w:lvlText w:val="%2)"/>
      <w:lvlJc w:val="left"/>
      <w:pPr>
        <w:ind w:left="1403" w:hanging="420"/>
      </w:pPr>
      <w:rPr>
        <w:rFonts w:hint="eastAsia"/>
      </w:rPr>
    </w:lvl>
    <w:lvl w:ilvl="2" w:tentative="0">
      <w:start w:val="1"/>
      <w:numFmt w:val="lowerRoman"/>
      <w:lvlText w:val="%3."/>
      <w:lvlJc w:val="right"/>
      <w:pPr>
        <w:ind w:left="1823" w:hanging="420"/>
      </w:pPr>
      <w:rPr>
        <w:rFonts w:hint="eastAsia"/>
      </w:rPr>
    </w:lvl>
    <w:lvl w:ilvl="3" w:tentative="0">
      <w:start w:val="1"/>
      <w:numFmt w:val="decimal"/>
      <w:lvlText w:val="%4."/>
      <w:lvlJc w:val="left"/>
      <w:pPr>
        <w:ind w:left="2243" w:hanging="420"/>
      </w:pPr>
      <w:rPr>
        <w:rFonts w:hint="eastAsia"/>
      </w:rPr>
    </w:lvl>
    <w:lvl w:ilvl="4" w:tentative="0">
      <w:start w:val="1"/>
      <w:numFmt w:val="lowerLetter"/>
      <w:lvlText w:val="%5)"/>
      <w:lvlJc w:val="left"/>
      <w:pPr>
        <w:ind w:left="2663" w:hanging="420"/>
      </w:pPr>
      <w:rPr>
        <w:rFonts w:hint="eastAsia"/>
      </w:rPr>
    </w:lvl>
    <w:lvl w:ilvl="5" w:tentative="0">
      <w:start w:val="1"/>
      <w:numFmt w:val="lowerRoman"/>
      <w:lvlText w:val="%6."/>
      <w:lvlJc w:val="right"/>
      <w:pPr>
        <w:ind w:left="3083" w:hanging="420"/>
      </w:pPr>
      <w:rPr>
        <w:rFonts w:hint="eastAsia"/>
      </w:rPr>
    </w:lvl>
    <w:lvl w:ilvl="6" w:tentative="0">
      <w:start w:val="1"/>
      <w:numFmt w:val="decimal"/>
      <w:lvlText w:val="%7."/>
      <w:lvlJc w:val="left"/>
      <w:pPr>
        <w:ind w:left="3503" w:hanging="420"/>
      </w:pPr>
      <w:rPr>
        <w:rFonts w:hint="eastAsia"/>
      </w:rPr>
    </w:lvl>
    <w:lvl w:ilvl="7" w:tentative="0">
      <w:start w:val="1"/>
      <w:numFmt w:val="lowerLetter"/>
      <w:lvlText w:val="%8)"/>
      <w:lvlJc w:val="left"/>
      <w:pPr>
        <w:ind w:left="3923" w:hanging="420"/>
      </w:pPr>
      <w:rPr>
        <w:rFonts w:hint="eastAsia"/>
      </w:rPr>
    </w:lvl>
    <w:lvl w:ilvl="8" w:tentative="0">
      <w:start w:val="1"/>
      <w:numFmt w:val="lowerRoman"/>
      <w:lvlText w:val="%9."/>
      <w:lvlJc w:val="right"/>
      <w:pPr>
        <w:ind w:left="4343" w:hanging="420"/>
      </w:pPr>
      <w:rPr>
        <w:rFonts w:hint="eastAsia"/>
      </w:rPr>
    </w:lvl>
  </w:abstractNum>
  <w:abstractNum w:abstractNumId="10">
    <w:nsid w:val="6A0B7E9B"/>
    <w:multiLevelType w:val="multilevel"/>
    <w:tmpl w:val="6A0B7E9B"/>
    <w:lvl w:ilvl="0" w:tentative="0">
      <w:start w:val="1"/>
      <w:numFmt w:val="chineseCountingThousand"/>
      <w:lvlText w:val="(%1)"/>
      <w:lvlJc w:val="left"/>
      <w:pPr>
        <w:ind w:left="988" w:hanging="420"/>
      </w:pPr>
      <w:rPr>
        <w:rFonts w:hint="eastAsia"/>
      </w:rPr>
    </w:lvl>
    <w:lvl w:ilvl="1" w:tentative="0">
      <w:start w:val="1"/>
      <w:numFmt w:val="lowerLetter"/>
      <w:lvlText w:val="%2)"/>
      <w:lvlJc w:val="left"/>
      <w:pPr>
        <w:ind w:left="1403" w:hanging="420"/>
      </w:pPr>
      <w:rPr>
        <w:rFonts w:hint="eastAsia"/>
      </w:rPr>
    </w:lvl>
    <w:lvl w:ilvl="2" w:tentative="0">
      <w:start w:val="1"/>
      <w:numFmt w:val="lowerRoman"/>
      <w:lvlText w:val="%3."/>
      <w:lvlJc w:val="right"/>
      <w:pPr>
        <w:ind w:left="1823" w:hanging="420"/>
      </w:pPr>
      <w:rPr>
        <w:rFonts w:hint="eastAsia"/>
      </w:rPr>
    </w:lvl>
    <w:lvl w:ilvl="3" w:tentative="0">
      <w:start w:val="1"/>
      <w:numFmt w:val="decimal"/>
      <w:lvlText w:val="%4."/>
      <w:lvlJc w:val="left"/>
      <w:pPr>
        <w:ind w:left="2243" w:hanging="420"/>
      </w:pPr>
      <w:rPr>
        <w:rFonts w:hint="eastAsia"/>
      </w:rPr>
    </w:lvl>
    <w:lvl w:ilvl="4" w:tentative="0">
      <w:start w:val="1"/>
      <w:numFmt w:val="lowerLetter"/>
      <w:lvlText w:val="%5)"/>
      <w:lvlJc w:val="left"/>
      <w:pPr>
        <w:ind w:left="2663" w:hanging="420"/>
      </w:pPr>
      <w:rPr>
        <w:rFonts w:hint="eastAsia"/>
      </w:rPr>
    </w:lvl>
    <w:lvl w:ilvl="5" w:tentative="0">
      <w:start w:val="1"/>
      <w:numFmt w:val="lowerRoman"/>
      <w:lvlText w:val="%6."/>
      <w:lvlJc w:val="right"/>
      <w:pPr>
        <w:ind w:left="3083" w:hanging="420"/>
      </w:pPr>
      <w:rPr>
        <w:rFonts w:hint="eastAsia"/>
      </w:rPr>
    </w:lvl>
    <w:lvl w:ilvl="6" w:tentative="0">
      <w:start w:val="1"/>
      <w:numFmt w:val="decimal"/>
      <w:lvlText w:val="%7."/>
      <w:lvlJc w:val="left"/>
      <w:pPr>
        <w:ind w:left="3503" w:hanging="420"/>
      </w:pPr>
      <w:rPr>
        <w:rFonts w:hint="eastAsia"/>
      </w:rPr>
    </w:lvl>
    <w:lvl w:ilvl="7" w:tentative="0">
      <w:start w:val="1"/>
      <w:numFmt w:val="lowerLetter"/>
      <w:lvlText w:val="%8)"/>
      <w:lvlJc w:val="left"/>
      <w:pPr>
        <w:ind w:left="3923" w:hanging="420"/>
      </w:pPr>
      <w:rPr>
        <w:rFonts w:hint="eastAsia"/>
      </w:rPr>
    </w:lvl>
    <w:lvl w:ilvl="8" w:tentative="0">
      <w:start w:val="1"/>
      <w:numFmt w:val="lowerRoman"/>
      <w:lvlText w:val="%9."/>
      <w:lvlJc w:val="right"/>
      <w:pPr>
        <w:ind w:left="4343" w:hanging="420"/>
      </w:pPr>
      <w:rPr>
        <w:rFonts w:hint="eastAsia"/>
      </w:rPr>
    </w:lvl>
  </w:abstractNum>
  <w:abstractNum w:abstractNumId="11">
    <w:nsid w:val="6E515F29"/>
    <w:multiLevelType w:val="multilevel"/>
    <w:tmpl w:val="6E515F29"/>
    <w:lvl w:ilvl="0" w:tentative="0">
      <w:start w:val="1"/>
      <w:numFmt w:val="chineseCountingThousand"/>
      <w:lvlText w:val="(%1)"/>
      <w:lvlJc w:val="left"/>
      <w:pPr>
        <w:ind w:left="988" w:hanging="420"/>
      </w:pPr>
      <w:rPr>
        <w:rFonts w:hint="eastAsia"/>
      </w:rPr>
    </w:lvl>
    <w:lvl w:ilvl="1" w:tentative="0">
      <w:start w:val="1"/>
      <w:numFmt w:val="lowerLetter"/>
      <w:lvlText w:val="%2)"/>
      <w:lvlJc w:val="left"/>
      <w:pPr>
        <w:ind w:left="1403" w:hanging="420"/>
      </w:pPr>
      <w:rPr>
        <w:rFonts w:hint="eastAsia"/>
      </w:rPr>
    </w:lvl>
    <w:lvl w:ilvl="2" w:tentative="0">
      <w:start w:val="1"/>
      <w:numFmt w:val="lowerRoman"/>
      <w:lvlText w:val="%3."/>
      <w:lvlJc w:val="right"/>
      <w:pPr>
        <w:ind w:left="1823" w:hanging="420"/>
      </w:pPr>
      <w:rPr>
        <w:rFonts w:hint="eastAsia"/>
      </w:rPr>
    </w:lvl>
    <w:lvl w:ilvl="3" w:tentative="0">
      <w:start w:val="1"/>
      <w:numFmt w:val="decimal"/>
      <w:lvlText w:val="%4."/>
      <w:lvlJc w:val="left"/>
      <w:pPr>
        <w:ind w:left="2243" w:hanging="420"/>
      </w:pPr>
      <w:rPr>
        <w:rFonts w:hint="eastAsia"/>
      </w:rPr>
    </w:lvl>
    <w:lvl w:ilvl="4" w:tentative="0">
      <w:start w:val="1"/>
      <w:numFmt w:val="lowerLetter"/>
      <w:lvlText w:val="%5)"/>
      <w:lvlJc w:val="left"/>
      <w:pPr>
        <w:ind w:left="2663" w:hanging="420"/>
      </w:pPr>
      <w:rPr>
        <w:rFonts w:hint="eastAsia"/>
      </w:rPr>
    </w:lvl>
    <w:lvl w:ilvl="5" w:tentative="0">
      <w:start w:val="1"/>
      <w:numFmt w:val="lowerRoman"/>
      <w:lvlText w:val="%6."/>
      <w:lvlJc w:val="right"/>
      <w:pPr>
        <w:ind w:left="3083" w:hanging="420"/>
      </w:pPr>
      <w:rPr>
        <w:rFonts w:hint="eastAsia"/>
      </w:rPr>
    </w:lvl>
    <w:lvl w:ilvl="6" w:tentative="0">
      <w:start w:val="1"/>
      <w:numFmt w:val="decimal"/>
      <w:lvlText w:val="%7."/>
      <w:lvlJc w:val="left"/>
      <w:pPr>
        <w:ind w:left="3503" w:hanging="420"/>
      </w:pPr>
      <w:rPr>
        <w:rFonts w:hint="eastAsia"/>
      </w:rPr>
    </w:lvl>
    <w:lvl w:ilvl="7" w:tentative="0">
      <w:start w:val="1"/>
      <w:numFmt w:val="lowerLetter"/>
      <w:lvlText w:val="%8)"/>
      <w:lvlJc w:val="left"/>
      <w:pPr>
        <w:ind w:left="3923" w:hanging="420"/>
      </w:pPr>
      <w:rPr>
        <w:rFonts w:hint="eastAsia"/>
      </w:rPr>
    </w:lvl>
    <w:lvl w:ilvl="8" w:tentative="0">
      <w:start w:val="1"/>
      <w:numFmt w:val="lowerRoman"/>
      <w:lvlText w:val="%9."/>
      <w:lvlJc w:val="right"/>
      <w:pPr>
        <w:ind w:left="4343" w:hanging="420"/>
      </w:pPr>
      <w:rPr>
        <w:rFonts w:hint="eastAsia"/>
      </w:rPr>
    </w:lvl>
  </w:abstractNum>
  <w:abstractNum w:abstractNumId="12">
    <w:nsid w:val="7BC16805"/>
    <w:multiLevelType w:val="multilevel"/>
    <w:tmpl w:val="7BC16805"/>
    <w:lvl w:ilvl="0" w:tentative="0">
      <w:start w:val="1"/>
      <w:numFmt w:val="chineseCountingThousand"/>
      <w:lvlText w:val="(%1)"/>
      <w:lvlJc w:val="left"/>
      <w:pPr>
        <w:ind w:left="988" w:hanging="420"/>
      </w:pPr>
      <w:rPr>
        <w:rFonts w:hint="eastAsia"/>
      </w:rPr>
    </w:lvl>
    <w:lvl w:ilvl="1" w:tentative="0">
      <w:start w:val="1"/>
      <w:numFmt w:val="lowerLetter"/>
      <w:lvlText w:val="%2)"/>
      <w:lvlJc w:val="left"/>
      <w:pPr>
        <w:ind w:left="1403" w:hanging="420"/>
      </w:pPr>
      <w:rPr>
        <w:rFonts w:hint="eastAsia"/>
      </w:rPr>
    </w:lvl>
    <w:lvl w:ilvl="2" w:tentative="0">
      <w:start w:val="1"/>
      <w:numFmt w:val="lowerRoman"/>
      <w:lvlText w:val="%3."/>
      <w:lvlJc w:val="right"/>
      <w:pPr>
        <w:ind w:left="1823" w:hanging="420"/>
      </w:pPr>
      <w:rPr>
        <w:rFonts w:hint="eastAsia"/>
      </w:rPr>
    </w:lvl>
    <w:lvl w:ilvl="3" w:tentative="0">
      <w:start w:val="1"/>
      <w:numFmt w:val="decimal"/>
      <w:lvlText w:val="%4."/>
      <w:lvlJc w:val="left"/>
      <w:pPr>
        <w:ind w:left="2243" w:hanging="420"/>
      </w:pPr>
      <w:rPr>
        <w:rFonts w:hint="eastAsia"/>
      </w:rPr>
    </w:lvl>
    <w:lvl w:ilvl="4" w:tentative="0">
      <w:start w:val="1"/>
      <w:numFmt w:val="lowerLetter"/>
      <w:lvlText w:val="%5)"/>
      <w:lvlJc w:val="left"/>
      <w:pPr>
        <w:ind w:left="2663" w:hanging="420"/>
      </w:pPr>
      <w:rPr>
        <w:rFonts w:hint="eastAsia"/>
      </w:rPr>
    </w:lvl>
    <w:lvl w:ilvl="5" w:tentative="0">
      <w:start w:val="1"/>
      <w:numFmt w:val="lowerRoman"/>
      <w:lvlText w:val="%6."/>
      <w:lvlJc w:val="right"/>
      <w:pPr>
        <w:ind w:left="3083" w:hanging="420"/>
      </w:pPr>
      <w:rPr>
        <w:rFonts w:hint="eastAsia"/>
      </w:rPr>
    </w:lvl>
    <w:lvl w:ilvl="6" w:tentative="0">
      <w:start w:val="1"/>
      <w:numFmt w:val="decimal"/>
      <w:lvlText w:val="%7."/>
      <w:lvlJc w:val="left"/>
      <w:pPr>
        <w:ind w:left="3503" w:hanging="420"/>
      </w:pPr>
      <w:rPr>
        <w:rFonts w:hint="eastAsia"/>
      </w:rPr>
    </w:lvl>
    <w:lvl w:ilvl="7" w:tentative="0">
      <w:start w:val="1"/>
      <w:numFmt w:val="lowerLetter"/>
      <w:lvlText w:val="%8)"/>
      <w:lvlJc w:val="left"/>
      <w:pPr>
        <w:ind w:left="3923" w:hanging="420"/>
      </w:pPr>
      <w:rPr>
        <w:rFonts w:hint="eastAsia"/>
      </w:rPr>
    </w:lvl>
    <w:lvl w:ilvl="8" w:tentative="0">
      <w:start w:val="1"/>
      <w:numFmt w:val="lowerRoman"/>
      <w:lvlText w:val="%9."/>
      <w:lvlJc w:val="right"/>
      <w:pPr>
        <w:ind w:left="4343" w:hanging="420"/>
      </w:pPr>
      <w:rPr>
        <w:rFonts w:hint="eastAsia"/>
      </w:rPr>
    </w:lvl>
  </w:abstractNum>
  <w:abstractNum w:abstractNumId="13">
    <w:nsid w:val="7FF24E78"/>
    <w:multiLevelType w:val="multilevel"/>
    <w:tmpl w:val="7FF24E78"/>
    <w:lvl w:ilvl="0" w:tentative="0">
      <w:start w:val="1"/>
      <w:numFmt w:val="chineseCountingThousand"/>
      <w:lvlText w:val="(%1)"/>
      <w:lvlJc w:val="left"/>
      <w:pPr>
        <w:ind w:left="988" w:hanging="420"/>
      </w:pPr>
      <w:rPr>
        <w:rFonts w:hint="eastAsia"/>
      </w:rPr>
    </w:lvl>
    <w:lvl w:ilvl="1" w:tentative="0">
      <w:start w:val="1"/>
      <w:numFmt w:val="lowerLetter"/>
      <w:lvlText w:val="%2)"/>
      <w:lvlJc w:val="left"/>
      <w:pPr>
        <w:ind w:left="1403" w:hanging="420"/>
      </w:pPr>
      <w:rPr>
        <w:rFonts w:hint="eastAsia"/>
      </w:rPr>
    </w:lvl>
    <w:lvl w:ilvl="2" w:tentative="0">
      <w:start w:val="1"/>
      <w:numFmt w:val="lowerRoman"/>
      <w:lvlText w:val="%3."/>
      <w:lvlJc w:val="right"/>
      <w:pPr>
        <w:ind w:left="1823" w:hanging="420"/>
      </w:pPr>
      <w:rPr>
        <w:rFonts w:hint="eastAsia"/>
      </w:rPr>
    </w:lvl>
    <w:lvl w:ilvl="3" w:tentative="0">
      <w:start w:val="1"/>
      <w:numFmt w:val="decimal"/>
      <w:lvlText w:val="%4."/>
      <w:lvlJc w:val="left"/>
      <w:pPr>
        <w:ind w:left="2243" w:hanging="420"/>
      </w:pPr>
      <w:rPr>
        <w:rFonts w:hint="eastAsia"/>
      </w:rPr>
    </w:lvl>
    <w:lvl w:ilvl="4" w:tentative="0">
      <w:start w:val="1"/>
      <w:numFmt w:val="lowerLetter"/>
      <w:lvlText w:val="%5)"/>
      <w:lvlJc w:val="left"/>
      <w:pPr>
        <w:ind w:left="2663" w:hanging="420"/>
      </w:pPr>
      <w:rPr>
        <w:rFonts w:hint="eastAsia"/>
      </w:rPr>
    </w:lvl>
    <w:lvl w:ilvl="5" w:tentative="0">
      <w:start w:val="1"/>
      <w:numFmt w:val="lowerRoman"/>
      <w:lvlText w:val="%6."/>
      <w:lvlJc w:val="right"/>
      <w:pPr>
        <w:ind w:left="3083" w:hanging="420"/>
      </w:pPr>
      <w:rPr>
        <w:rFonts w:hint="eastAsia"/>
      </w:rPr>
    </w:lvl>
    <w:lvl w:ilvl="6" w:tentative="0">
      <w:start w:val="1"/>
      <w:numFmt w:val="decimal"/>
      <w:lvlText w:val="%7."/>
      <w:lvlJc w:val="left"/>
      <w:pPr>
        <w:ind w:left="3503" w:hanging="420"/>
      </w:pPr>
      <w:rPr>
        <w:rFonts w:hint="eastAsia"/>
      </w:rPr>
    </w:lvl>
    <w:lvl w:ilvl="7" w:tentative="0">
      <w:start w:val="1"/>
      <w:numFmt w:val="lowerLetter"/>
      <w:lvlText w:val="%8)"/>
      <w:lvlJc w:val="left"/>
      <w:pPr>
        <w:ind w:left="3923" w:hanging="420"/>
      </w:pPr>
      <w:rPr>
        <w:rFonts w:hint="eastAsia"/>
      </w:rPr>
    </w:lvl>
    <w:lvl w:ilvl="8" w:tentative="0">
      <w:start w:val="1"/>
      <w:numFmt w:val="lowerRoman"/>
      <w:lvlText w:val="%9."/>
      <w:lvlJc w:val="right"/>
      <w:pPr>
        <w:ind w:left="4343" w:hanging="420"/>
      </w:pPr>
      <w:rPr>
        <w:rFonts w:hint="eastAsia"/>
      </w:rPr>
    </w:lvl>
  </w:abstractNum>
  <w:num w:numId="1">
    <w:abstractNumId w:val="1"/>
  </w:num>
  <w:num w:numId="2">
    <w:abstractNumId w:val="6"/>
  </w:num>
  <w:num w:numId="3">
    <w:abstractNumId w:val="8"/>
  </w:num>
  <w:num w:numId="4">
    <w:abstractNumId w:val="2"/>
  </w:num>
  <w:num w:numId="5">
    <w:abstractNumId w:val="10"/>
  </w:num>
  <w:num w:numId="6">
    <w:abstractNumId w:val="0"/>
  </w:num>
  <w:num w:numId="7">
    <w:abstractNumId w:val="9"/>
  </w:num>
  <w:num w:numId="8">
    <w:abstractNumId w:val="4"/>
  </w:num>
  <w:num w:numId="9">
    <w:abstractNumId w:val="7"/>
  </w:num>
  <w:num w:numId="10">
    <w:abstractNumId w:val="3"/>
  </w:num>
  <w:num w:numId="11">
    <w:abstractNumId w:val="11"/>
  </w:num>
  <w:num w:numId="12">
    <w:abstractNumId w:val="12"/>
  </w:num>
  <w:num w:numId="13">
    <w:abstractNumId w:val="5"/>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rA0NjawNDcyMjcwNDBX0lEKTi0uzszPAykwNK4FAPcng5EtAAAA"/>
  </w:docVars>
  <w:rsids>
    <w:rsidRoot w:val="42CF5B07"/>
    <w:rsid w:val="000007EC"/>
    <w:rsid w:val="00000963"/>
    <w:rsid w:val="00001A7D"/>
    <w:rsid w:val="0000203D"/>
    <w:rsid w:val="00002BC2"/>
    <w:rsid w:val="00005260"/>
    <w:rsid w:val="00011C2E"/>
    <w:rsid w:val="00014600"/>
    <w:rsid w:val="00016675"/>
    <w:rsid w:val="000229AC"/>
    <w:rsid w:val="00030803"/>
    <w:rsid w:val="00037E5B"/>
    <w:rsid w:val="00041C9B"/>
    <w:rsid w:val="00045CDC"/>
    <w:rsid w:val="00051A96"/>
    <w:rsid w:val="0006102B"/>
    <w:rsid w:val="00061DEA"/>
    <w:rsid w:val="00062303"/>
    <w:rsid w:val="000665F1"/>
    <w:rsid w:val="0006698A"/>
    <w:rsid w:val="00073CED"/>
    <w:rsid w:val="00077787"/>
    <w:rsid w:val="000903A9"/>
    <w:rsid w:val="0009249E"/>
    <w:rsid w:val="000936FD"/>
    <w:rsid w:val="00095E31"/>
    <w:rsid w:val="00097CBC"/>
    <w:rsid w:val="000A2284"/>
    <w:rsid w:val="000A68C5"/>
    <w:rsid w:val="000B0134"/>
    <w:rsid w:val="000B2343"/>
    <w:rsid w:val="000C1046"/>
    <w:rsid w:val="000C3353"/>
    <w:rsid w:val="000C3A0A"/>
    <w:rsid w:val="000D0FE9"/>
    <w:rsid w:val="000D62E4"/>
    <w:rsid w:val="000E154E"/>
    <w:rsid w:val="000E4424"/>
    <w:rsid w:val="000E7A29"/>
    <w:rsid w:val="000F451E"/>
    <w:rsid w:val="000F4974"/>
    <w:rsid w:val="0010126D"/>
    <w:rsid w:val="00114791"/>
    <w:rsid w:val="00124FBB"/>
    <w:rsid w:val="001274FF"/>
    <w:rsid w:val="00127BD8"/>
    <w:rsid w:val="00131BE8"/>
    <w:rsid w:val="001356BD"/>
    <w:rsid w:val="00136608"/>
    <w:rsid w:val="00141F29"/>
    <w:rsid w:val="0014340D"/>
    <w:rsid w:val="00145254"/>
    <w:rsid w:val="00146209"/>
    <w:rsid w:val="00146F8C"/>
    <w:rsid w:val="00147E1D"/>
    <w:rsid w:val="001541FA"/>
    <w:rsid w:val="001545FB"/>
    <w:rsid w:val="0015742F"/>
    <w:rsid w:val="001606DC"/>
    <w:rsid w:val="00164616"/>
    <w:rsid w:val="00164E85"/>
    <w:rsid w:val="00167664"/>
    <w:rsid w:val="00172CB2"/>
    <w:rsid w:val="00175CD4"/>
    <w:rsid w:val="00177044"/>
    <w:rsid w:val="001770A7"/>
    <w:rsid w:val="001872AF"/>
    <w:rsid w:val="00192205"/>
    <w:rsid w:val="00196C59"/>
    <w:rsid w:val="001A5068"/>
    <w:rsid w:val="001A6A1D"/>
    <w:rsid w:val="001A7CB6"/>
    <w:rsid w:val="001B0CDD"/>
    <w:rsid w:val="001B21EC"/>
    <w:rsid w:val="001B7843"/>
    <w:rsid w:val="001C0601"/>
    <w:rsid w:val="001C1E29"/>
    <w:rsid w:val="001C1FC2"/>
    <w:rsid w:val="001C3106"/>
    <w:rsid w:val="001C5A1C"/>
    <w:rsid w:val="001D0912"/>
    <w:rsid w:val="001D1438"/>
    <w:rsid w:val="001D53C3"/>
    <w:rsid w:val="001D5701"/>
    <w:rsid w:val="001E1D23"/>
    <w:rsid w:val="001E52CC"/>
    <w:rsid w:val="001E6D0B"/>
    <w:rsid w:val="001F22CD"/>
    <w:rsid w:val="0020197C"/>
    <w:rsid w:val="002051A3"/>
    <w:rsid w:val="002103CD"/>
    <w:rsid w:val="00213BFD"/>
    <w:rsid w:val="00216B40"/>
    <w:rsid w:val="00221537"/>
    <w:rsid w:val="00223C8E"/>
    <w:rsid w:val="002250F0"/>
    <w:rsid w:val="002254DA"/>
    <w:rsid w:val="002255DF"/>
    <w:rsid w:val="00226739"/>
    <w:rsid w:val="00230250"/>
    <w:rsid w:val="00232BD5"/>
    <w:rsid w:val="00237E34"/>
    <w:rsid w:val="00246945"/>
    <w:rsid w:val="00250D5C"/>
    <w:rsid w:val="0025300F"/>
    <w:rsid w:val="00254152"/>
    <w:rsid w:val="00254700"/>
    <w:rsid w:val="0026054D"/>
    <w:rsid w:val="00260B05"/>
    <w:rsid w:val="00265A86"/>
    <w:rsid w:val="00272738"/>
    <w:rsid w:val="002736A6"/>
    <w:rsid w:val="00282840"/>
    <w:rsid w:val="00287121"/>
    <w:rsid w:val="0029179C"/>
    <w:rsid w:val="002967FE"/>
    <w:rsid w:val="0029717C"/>
    <w:rsid w:val="002A347F"/>
    <w:rsid w:val="002A4541"/>
    <w:rsid w:val="002A63B8"/>
    <w:rsid w:val="002B09E2"/>
    <w:rsid w:val="002B5167"/>
    <w:rsid w:val="002C3778"/>
    <w:rsid w:val="002C6A37"/>
    <w:rsid w:val="002D07C1"/>
    <w:rsid w:val="002D2CF1"/>
    <w:rsid w:val="002D2E75"/>
    <w:rsid w:val="002D7798"/>
    <w:rsid w:val="002E72BD"/>
    <w:rsid w:val="002F1D38"/>
    <w:rsid w:val="002F7A70"/>
    <w:rsid w:val="00301734"/>
    <w:rsid w:val="00303FF4"/>
    <w:rsid w:val="003114A1"/>
    <w:rsid w:val="00312FCA"/>
    <w:rsid w:val="00313A28"/>
    <w:rsid w:val="00314608"/>
    <w:rsid w:val="00314B7D"/>
    <w:rsid w:val="00326D9A"/>
    <w:rsid w:val="003271C5"/>
    <w:rsid w:val="00330167"/>
    <w:rsid w:val="00330A2F"/>
    <w:rsid w:val="00330A43"/>
    <w:rsid w:val="00330D7E"/>
    <w:rsid w:val="003313BB"/>
    <w:rsid w:val="003362C9"/>
    <w:rsid w:val="0033652B"/>
    <w:rsid w:val="003374B8"/>
    <w:rsid w:val="0034072F"/>
    <w:rsid w:val="00342BA2"/>
    <w:rsid w:val="00342D79"/>
    <w:rsid w:val="00352B6E"/>
    <w:rsid w:val="00362CDC"/>
    <w:rsid w:val="003649EB"/>
    <w:rsid w:val="003666FE"/>
    <w:rsid w:val="003720D9"/>
    <w:rsid w:val="0037212D"/>
    <w:rsid w:val="00377047"/>
    <w:rsid w:val="0038580C"/>
    <w:rsid w:val="00393EC2"/>
    <w:rsid w:val="00394B19"/>
    <w:rsid w:val="00394CBA"/>
    <w:rsid w:val="003A06E2"/>
    <w:rsid w:val="003A1ED8"/>
    <w:rsid w:val="003A4ECF"/>
    <w:rsid w:val="003A52A3"/>
    <w:rsid w:val="003A55A1"/>
    <w:rsid w:val="003B25A0"/>
    <w:rsid w:val="003B55AE"/>
    <w:rsid w:val="003B645F"/>
    <w:rsid w:val="003B65F9"/>
    <w:rsid w:val="003B66E9"/>
    <w:rsid w:val="003B7CA4"/>
    <w:rsid w:val="003C2FD3"/>
    <w:rsid w:val="003C3585"/>
    <w:rsid w:val="003C4B20"/>
    <w:rsid w:val="003D38E7"/>
    <w:rsid w:val="003D4BB7"/>
    <w:rsid w:val="003D53ED"/>
    <w:rsid w:val="003E179C"/>
    <w:rsid w:val="003E2979"/>
    <w:rsid w:val="003E319D"/>
    <w:rsid w:val="003E72AB"/>
    <w:rsid w:val="003F1853"/>
    <w:rsid w:val="003F2E13"/>
    <w:rsid w:val="003F3885"/>
    <w:rsid w:val="003F498B"/>
    <w:rsid w:val="00402719"/>
    <w:rsid w:val="00403DDB"/>
    <w:rsid w:val="00404391"/>
    <w:rsid w:val="0040451F"/>
    <w:rsid w:val="0040566C"/>
    <w:rsid w:val="00405D15"/>
    <w:rsid w:val="0040640B"/>
    <w:rsid w:val="0040744E"/>
    <w:rsid w:val="0041060E"/>
    <w:rsid w:val="004116DB"/>
    <w:rsid w:val="0041210B"/>
    <w:rsid w:val="00417C77"/>
    <w:rsid w:val="00421101"/>
    <w:rsid w:val="00423D6A"/>
    <w:rsid w:val="004253FF"/>
    <w:rsid w:val="00425A80"/>
    <w:rsid w:val="00426490"/>
    <w:rsid w:val="00426CE8"/>
    <w:rsid w:val="00427FAB"/>
    <w:rsid w:val="00430416"/>
    <w:rsid w:val="004305C3"/>
    <w:rsid w:val="004308A1"/>
    <w:rsid w:val="0043164D"/>
    <w:rsid w:val="004323D6"/>
    <w:rsid w:val="00433006"/>
    <w:rsid w:val="004331E8"/>
    <w:rsid w:val="00443140"/>
    <w:rsid w:val="004437A6"/>
    <w:rsid w:val="00447C06"/>
    <w:rsid w:val="004507C1"/>
    <w:rsid w:val="0045447D"/>
    <w:rsid w:val="004602A9"/>
    <w:rsid w:val="00461E60"/>
    <w:rsid w:val="00461E8D"/>
    <w:rsid w:val="004631EE"/>
    <w:rsid w:val="00464493"/>
    <w:rsid w:val="00470B0A"/>
    <w:rsid w:val="00474A4A"/>
    <w:rsid w:val="00475A70"/>
    <w:rsid w:val="00482EF7"/>
    <w:rsid w:val="00484446"/>
    <w:rsid w:val="00494218"/>
    <w:rsid w:val="004963ED"/>
    <w:rsid w:val="004A7486"/>
    <w:rsid w:val="004B0153"/>
    <w:rsid w:val="004B40C7"/>
    <w:rsid w:val="004B43AA"/>
    <w:rsid w:val="004B7F62"/>
    <w:rsid w:val="004C24DD"/>
    <w:rsid w:val="004C339C"/>
    <w:rsid w:val="004C4432"/>
    <w:rsid w:val="004C4A8D"/>
    <w:rsid w:val="004D2B19"/>
    <w:rsid w:val="004D4530"/>
    <w:rsid w:val="004E38AF"/>
    <w:rsid w:val="004E3ADD"/>
    <w:rsid w:val="004E3B1C"/>
    <w:rsid w:val="004F3577"/>
    <w:rsid w:val="004F6D79"/>
    <w:rsid w:val="00504F4F"/>
    <w:rsid w:val="00506DFB"/>
    <w:rsid w:val="00512A97"/>
    <w:rsid w:val="005162E5"/>
    <w:rsid w:val="00517617"/>
    <w:rsid w:val="005249E9"/>
    <w:rsid w:val="0052510D"/>
    <w:rsid w:val="005269BB"/>
    <w:rsid w:val="00532A85"/>
    <w:rsid w:val="005404F7"/>
    <w:rsid w:val="00544D61"/>
    <w:rsid w:val="005470AB"/>
    <w:rsid w:val="00547F1F"/>
    <w:rsid w:val="00553C56"/>
    <w:rsid w:val="00555030"/>
    <w:rsid w:val="00560619"/>
    <w:rsid w:val="005712F7"/>
    <w:rsid w:val="00571386"/>
    <w:rsid w:val="00571A8D"/>
    <w:rsid w:val="00572729"/>
    <w:rsid w:val="00575A7B"/>
    <w:rsid w:val="00581018"/>
    <w:rsid w:val="00585596"/>
    <w:rsid w:val="0058684E"/>
    <w:rsid w:val="005876D5"/>
    <w:rsid w:val="00587F6D"/>
    <w:rsid w:val="005902B6"/>
    <w:rsid w:val="005907C1"/>
    <w:rsid w:val="005940DB"/>
    <w:rsid w:val="005A5211"/>
    <w:rsid w:val="005A690A"/>
    <w:rsid w:val="005B20E9"/>
    <w:rsid w:val="005C4A6D"/>
    <w:rsid w:val="005C501E"/>
    <w:rsid w:val="005C7FD3"/>
    <w:rsid w:val="005D38AA"/>
    <w:rsid w:val="005D3DA5"/>
    <w:rsid w:val="005D5421"/>
    <w:rsid w:val="005E1C77"/>
    <w:rsid w:val="005E1FBC"/>
    <w:rsid w:val="005E6661"/>
    <w:rsid w:val="005E6DB4"/>
    <w:rsid w:val="005F3594"/>
    <w:rsid w:val="00601591"/>
    <w:rsid w:val="00601AC6"/>
    <w:rsid w:val="00607657"/>
    <w:rsid w:val="006142C0"/>
    <w:rsid w:val="006173FA"/>
    <w:rsid w:val="0061764F"/>
    <w:rsid w:val="0062156A"/>
    <w:rsid w:val="00625C94"/>
    <w:rsid w:val="00626A73"/>
    <w:rsid w:val="00626AB3"/>
    <w:rsid w:val="00634656"/>
    <w:rsid w:val="0063771F"/>
    <w:rsid w:val="00640112"/>
    <w:rsid w:val="00641E85"/>
    <w:rsid w:val="00643C5C"/>
    <w:rsid w:val="00644D29"/>
    <w:rsid w:val="006452DF"/>
    <w:rsid w:val="00645DA2"/>
    <w:rsid w:val="00650D4F"/>
    <w:rsid w:val="00651136"/>
    <w:rsid w:val="00651646"/>
    <w:rsid w:val="00653C52"/>
    <w:rsid w:val="00654A70"/>
    <w:rsid w:val="00657B5F"/>
    <w:rsid w:val="00660FDE"/>
    <w:rsid w:val="0067469F"/>
    <w:rsid w:val="00674F71"/>
    <w:rsid w:val="00675F44"/>
    <w:rsid w:val="00677D22"/>
    <w:rsid w:val="00681488"/>
    <w:rsid w:val="0068230C"/>
    <w:rsid w:val="00684D76"/>
    <w:rsid w:val="00691000"/>
    <w:rsid w:val="00694ED4"/>
    <w:rsid w:val="006957A9"/>
    <w:rsid w:val="006A08FD"/>
    <w:rsid w:val="006A0DBF"/>
    <w:rsid w:val="006A1565"/>
    <w:rsid w:val="006A1B21"/>
    <w:rsid w:val="006A223B"/>
    <w:rsid w:val="006A6AB2"/>
    <w:rsid w:val="006A7576"/>
    <w:rsid w:val="006B19B2"/>
    <w:rsid w:val="006C019F"/>
    <w:rsid w:val="006C0671"/>
    <w:rsid w:val="006C1206"/>
    <w:rsid w:val="006C2B7B"/>
    <w:rsid w:val="006C320B"/>
    <w:rsid w:val="006C6114"/>
    <w:rsid w:val="006D36D2"/>
    <w:rsid w:val="006E3DC0"/>
    <w:rsid w:val="006E76C3"/>
    <w:rsid w:val="006F02BD"/>
    <w:rsid w:val="006F0A0B"/>
    <w:rsid w:val="006F4C82"/>
    <w:rsid w:val="006F4E10"/>
    <w:rsid w:val="006F6847"/>
    <w:rsid w:val="006F7ABC"/>
    <w:rsid w:val="007025E1"/>
    <w:rsid w:val="00702CCE"/>
    <w:rsid w:val="00705B80"/>
    <w:rsid w:val="00713CA1"/>
    <w:rsid w:val="007169F2"/>
    <w:rsid w:val="00720D8D"/>
    <w:rsid w:val="007221DB"/>
    <w:rsid w:val="007274F9"/>
    <w:rsid w:val="00732950"/>
    <w:rsid w:val="00732D98"/>
    <w:rsid w:val="00733225"/>
    <w:rsid w:val="00733E3D"/>
    <w:rsid w:val="0073450B"/>
    <w:rsid w:val="00736261"/>
    <w:rsid w:val="00736D9F"/>
    <w:rsid w:val="007417B7"/>
    <w:rsid w:val="00742065"/>
    <w:rsid w:val="00744659"/>
    <w:rsid w:val="00745FD9"/>
    <w:rsid w:val="00754DFB"/>
    <w:rsid w:val="0076709F"/>
    <w:rsid w:val="0077127E"/>
    <w:rsid w:val="007716B5"/>
    <w:rsid w:val="00772794"/>
    <w:rsid w:val="0077302C"/>
    <w:rsid w:val="00774DD9"/>
    <w:rsid w:val="007758F2"/>
    <w:rsid w:val="00775A33"/>
    <w:rsid w:val="007765F4"/>
    <w:rsid w:val="007777B8"/>
    <w:rsid w:val="00781DFF"/>
    <w:rsid w:val="00783AD5"/>
    <w:rsid w:val="00783F49"/>
    <w:rsid w:val="00786071"/>
    <w:rsid w:val="00787686"/>
    <w:rsid w:val="007929F9"/>
    <w:rsid w:val="00793D40"/>
    <w:rsid w:val="007A1671"/>
    <w:rsid w:val="007A260D"/>
    <w:rsid w:val="007A3725"/>
    <w:rsid w:val="007A6DA2"/>
    <w:rsid w:val="007A7624"/>
    <w:rsid w:val="007B11CC"/>
    <w:rsid w:val="007B2465"/>
    <w:rsid w:val="007C1726"/>
    <w:rsid w:val="007E0D1B"/>
    <w:rsid w:val="007E35C1"/>
    <w:rsid w:val="007F30F8"/>
    <w:rsid w:val="007F7210"/>
    <w:rsid w:val="00800C8F"/>
    <w:rsid w:val="00802907"/>
    <w:rsid w:val="00804EEE"/>
    <w:rsid w:val="00805C25"/>
    <w:rsid w:val="00806A07"/>
    <w:rsid w:val="00807D7D"/>
    <w:rsid w:val="0081172A"/>
    <w:rsid w:val="00811804"/>
    <w:rsid w:val="0081548C"/>
    <w:rsid w:val="00816986"/>
    <w:rsid w:val="008245DE"/>
    <w:rsid w:val="00825672"/>
    <w:rsid w:val="00825E32"/>
    <w:rsid w:val="00834783"/>
    <w:rsid w:val="00834A5A"/>
    <w:rsid w:val="00837177"/>
    <w:rsid w:val="0083789B"/>
    <w:rsid w:val="0084302E"/>
    <w:rsid w:val="008438BF"/>
    <w:rsid w:val="008438F8"/>
    <w:rsid w:val="008501DC"/>
    <w:rsid w:val="00852220"/>
    <w:rsid w:val="0085664B"/>
    <w:rsid w:val="00860C45"/>
    <w:rsid w:val="00861340"/>
    <w:rsid w:val="00861A8F"/>
    <w:rsid w:val="00865E5D"/>
    <w:rsid w:val="00873DEC"/>
    <w:rsid w:val="00885397"/>
    <w:rsid w:val="00891313"/>
    <w:rsid w:val="00895C0C"/>
    <w:rsid w:val="00895FDF"/>
    <w:rsid w:val="0089696D"/>
    <w:rsid w:val="00896F41"/>
    <w:rsid w:val="008971EA"/>
    <w:rsid w:val="008A2376"/>
    <w:rsid w:val="008C09D3"/>
    <w:rsid w:val="008C27E2"/>
    <w:rsid w:val="008C61D4"/>
    <w:rsid w:val="008D59EF"/>
    <w:rsid w:val="008D6D0A"/>
    <w:rsid w:val="008D7095"/>
    <w:rsid w:val="008E2CF7"/>
    <w:rsid w:val="008E79B3"/>
    <w:rsid w:val="008F2276"/>
    <w:rsid w:val="008F4D95"/>
    <w:rsid w:val="008F6F05"/>
    <w:rsid w:val="009000F5"/>
    <w:rsid w:val="009011DD"/>
    <w:rsid w:val="00902708"/>
    <w:rsid w:val="009069A2"/>
    <w:rsid w:val="00910014"/>
    <w:rsid w:val="00910021"/>
    <w:rsid w:val="00912AF3"/>
    <w:rsid w:val="009133D1"/>
    <w:rsid w:val="00914A90"/>
    <w:rsid w:val="00915B09"/>
    <w:rsid w:val="00920BE1"/>
    <w:rsid w:val="00922276"/>
    <w:rsid w:val="0092643C"/>
    <w:rsid w:val="009349AE"/>
    <w:rsid w:val="00937E94"/>
    <w:rsid w:val="00940DBC"/>
    <w:rsid w:val="00943296"/>
    <w:rsid w:val="00957D6A"/>
    <w:rsid w:val="00964F36"/>
    <w:rsid w:val="0096714A"/>
    <w:rsid w:val="00972361"/>
    <w:rsid w:val="00973B14"/>
    <w:rsid w:val="009753A0"/>
    <w:rsid w:val="00977C5B"/>
    <w:rsid w:val="00983D10"/>
    <w:rsid w:val="009922EC"/>
    <w:rsid w:val="009A2E24"/>
    <w:rsid w:val="009A5994"/>
    <w:rsid w:val="009A6597"/>
    <w:rsid w:val="009B64AF"/>
    <w:rsid w:val="009C020F"/>
    <w:rsid w:val="009C1A9C"/>
    <w:rsid w:val="009D1B45"/>
    <w:rsid w:val="009D2A23"/>
    <w:rsid w:val="009D38D5"/>
    <w:rsid w:val="009D4916"/>
    <w:rsid w:val="009D7149"/>
    <w:rsid w:val="009E0F81"/>
    <w:rsid w:val="009E1659"/>
    <w:rsid w:val="009E1A51"/>
    <w:rsid w:val="009E4CF2"/>
    <w:rsid w:val="009E5B6E"/>
    <w:rsid w:val="009E6C1D"/>
    <w:rsid w:val="009E7367"/>
    <w:rsid w:val="009F55B0"/>
    <w:rsid w:val="00A03A02"/>
    <w:rsid w:val="00A040FF"/>
    <w:rsid w:val="00A11255"/>
    <w:rsid w:val="00A138F6"/>
    <w:rsid w:val="00A14461"/>
    <w:rsid w:val="00A20329"/>
    <w:rsid w:val="00A21292"/>
    <w:rsid w:val="00A213AB"/>
    <w:rsid w:val="00A23E0E"/>
    <w:rsid w:val="00A41DB0"/>
    <w:rsid w:val="00A45ABF"/>
    <w:rsid w:val="00A47B44"/>
    <w:rsid w:val="00A50F6E"/>
    <w:rsid w:val="00A53D7A"/>
    <w:rsid w:val="00A5452C"/>
    <w:rsid w:val="00A55590"/>
    <w:rsid w:val="00A55650"/>
    <w:rsid w:val="00A60575"/>
    <w:rsid w:val="00A60AC1"/>
    <w:rsid w:val="00A718D4"/>
    <w:rsid w:val="00A73A48"/>
    <w:rsid w:val="00A75805"/>
    <w:rsid w:val="00A825A0"/>
    <w:rsid w:val="00A84FB4"/>
    <w:rsid w:val="00A868B4"/>
    <w:rsid w:val="00A90DFC"/>
    <w:rsid w:val="00A927D2"/>
    <w:rsid w:val="00A942BA"/>
    <w:rsid w:val="00A952DF"/>
    <w:rsid w:val="00AA48A3"/>
    <w:rsid w:val="00AA5244"/>
    <w:rsid w:val="00AA680A"/>
    <w:rsid w:val="00AA787F"/>
    <w:rsid w:val="00AB02E5"/>
    <w:rsid w:val="00AB1560"/>
    <w:rsid w:val="00AB16C8"/>
    <w:rsid w:val="00AB1CAB"/>
    <w:rsid w:val="00AB2C53"/>
    <w:rsid w:val="00AB6289"/>
    <w:rsid w:val="00AC0E42"/>
    <w:rsid w:val="00AC2208"/>
    <w:rsid w:val="00AC46FD"/>
    <w:rsid w:val="00AC6A03"/>
    <w:rsid w:val="00AD0697"/>
    <w:rsid w:val="00AD110F"/>
    <w:rsid w:val="00AD1E55"/>
    <w:rsid w:val="00AD37AB"/>
    <w:rsid w:val="00AD4144"/>
    <w:rsid w:val="00AE0AEA"/>
    <w:rsid w:val="00AE199D"/>
    <w:rsid w:val="00AE2027"/>
    <w:rsid w:val="00AE7D34"/>
    <w:rsid w:val="00AF3450"/>
    <w:rsid w:val="00AF40B6"/>
    <w:rsid w:val="00B1148E"/>
    <w:rsid w:val="00B1182E"/>
    <w:rsid w:val="00B15678"/>
    <w:rsid w:val="00B233A7"/>
    <w:rsid w:val="00B2393C"/>
    <w:rsid w:val="00B25F20"/>
    <w:rsid w:val="00B27A9B"/>
    <w:rsid w:val="00B3016D"/>
    <w:rsid w:val="00B30CD1"/>
    <w:rsid w:val="00B33FFB"/>
    <w:rsid w:val="00B41CDD"/>
    <w:rsid w:val="00B4370B"/>
    <w:rsid w:val="00B44D28"/>
    <w:rsid w:val="00B53EAF"/>
    <w:rsid w:val="00B5415D"/>
    <w:rsid w:val="00B544A8"/>
    <w:rsid w:val="00B548FC"/>
    <w:rsid w:val="00B56E03"/>
    <w:rsid w:val="00B60FFE"/>
    <w:rsid w:val="00B65823"/>
    <w:rsid w:val="00B6647D"/>
    <w:rsid w:val="00B66AF8"/>
    <w:rsid w:val="00B711CC"/>
    <w:rsid w:val="00B71717"/>
    <w:rsid w:val="00B72D45"/>
    <w:rsid w:val="00B7315C"/>
    <w:rsid w:val="00B75B1E"/>
    <w:rsid w:val="00B76D7B"/>
    <w:rsid w:val="00B818C9"/>
    <w:rsid w:val="00B822E1"/>
    <w:rsid w:val="00B84CC2"/>
    <w:rsid w:val="00B85382"/>
    <w:rsid w:val="00B8545B"/>
    <w:rsid w:val="00B912A9"/>
    <w:rsid w:val="00B91588"/>
    <w:rsid w:val="00B9204E"/>
    <w:rsid w:val="00BA3FC4"/>
    <w:rsid w:val="00BA7AC6"/>
    <w:rsid w:val="00BB354C"/>
    <w:rsid w:val="00BB512C"/>
    <w:rsid w:val="00BC193C"/>
    <w:rsid w:val="00BC2DD4"/>
    <w:rsid w:val="00BC5C9D"/>
    <w:rsid w:val="00BC7289"/>
    <w:rsid w:val="00BD2E6D"/>
    <w:rsid w:val="00BD3B67"/>
    <w:rsid w:val="00BD49DE"/>
    <w:rsid w:val="00BD6988"/>
    <w:rsid w:val="00BE20FE"/>
    <w:rsid w:val="00BE57E1"/>
    <w:rsid w:val="00BE676A"/>
    <w:rsid w:val="00BF0A63"/>
    <w:rsid w:val="00C03B4C"/>
    <w:rsid w:val="00C0416E"/>
    <w:rsid w:val="00C04A46"/>
    <w:rsid w:val="00C04B67"/>
    <w:rsid w:val="00C05EAE"/>
    <w:rsid w:val="00C0780D"/>
    <w:rsid w:val="00C22345"/>
    <w:rsid w:val="00C22B29"/>
    <w:rsid w:val="00C26689"/>
    <w:rsid w:val="00C26D83"/>
    <w:rsid w:val="00C27D0B"/>
    <w:rsid w:val="00C31F13"/>
    <w:rsid w:val="00C35D51"/>
    <w:rsid w:val="00C36CF6"/>
    <w:rsid w:val="00C372C8"/>
    <w:rsid w:val="00C44B9D"/>
    <w:rsid w:val="00C51489"/>
    <w:rsid w:val="00C5254D"/>
    <w:rsid w:val="00C557E2"/>
    <w:rsid w:val="00C61056"/>
    <w:rsid w:val="00C67D9A"/>
    <w:rsid w:val="00C7138B"/>
    <w:rsid w:val="00C74FB7"/>
    <w:rsid w:val="00C831D0"/>
    <w:rsid w:val="00C83CE6"/>
    <w:rsid w:val="00C841A6"/>
    <w:rsid w:val="00C86BD8"/>
    <w:rsid w:val="00C92C89"/>
    <w:rsid w:val="00C92CB3"/>
    <w:rsid w:val="00C949A5"/>
    <w:rsid w:val="00CA6E4C"/>
    <w:rsid w:val="00CB0C03"/>
    <w:rsid w:val="00CB1FF0"/>
    <w:rsid w:val="00CB2EFA"/>
    <w:rsid w:val="00CB77A7"/>
    <w:rsid w:val="00CC0497"/>
    <w:rsid w:val="00CC095A"/>
    <w:rsid w:val="00CC2EC6"/>
    <w:rsid w:val="00CC3F9B"/>
    <w:rsid w:val="00CD646D"/>
    <w:rsid w:val="00CE25AB"/>
    <w:rsid w:val="00CE3B73"/>
    <w:rsid w:val="00CE725A"/>
    <w:rsid w:val="00CF098F"/>
    <w:rsid w:val="00CF0C79"/>
    <w:rsid w:val="00CF4AE8"/>
    <w:rsid w:val="00CF5C6D"/>
    <w:rsid w:val="00D0231C"/>
    <w:rsid w:val="00D060E1"/>
    <w:rsid w:val="00D10856"/>
    <w:rsid w:val="00D11F19"/>
    <w:rsid w:val="00D15F2D"/>
    <w:rsid w:val="00D165A9"/>
    <w:rsid w:val="00D21F4C"/>
    <w:rsid w:val="00D30340"/>
    <w:rsid w:val="00D33C36"/>
    <w:rsid w:val="00D33E1A"/>
    <w:rsid w:val="00D445DD"/>
    <w:rsid w:val="00D47AF5"/>
    <w:rsid w:val="00D47B99"/>
    <w:rsid w:val="00D501A0"/>
    <w:rsid w:val="00D51DC5"/>
    <w:rsid w:val="00D5350E"/>
    <w:rsid w:val="00D55B3F"/>
    <w:rsid w:val="00D65221"/>
    <w:rsid w:val="00D8094A"/>
    <w:rsid w:val="00D8115E"/>
    <w:rsid w:val="00D907EE"/>
    <w:rsid w:val="00D9522D"/>
    <w:rsid w:val="00D96296"/>
    <w:rsid w:val="00DA0F8C"/>
    <w:rsid w:val="00DA229F"/>
    <w:rsid w:val="00DA2A49"/>
    <w:rsid w:val="00DA60B8"/>
    <w:rsid w:val="00DB06EA"/>
    <w:rsid w:val="00DB0F3E"/>
    <w:rsid w:val="00DB4550"/>
    <w:rsid w:val="00DB70A2"/>
    <w:rsid w:val="00DC0D1B"/>
    <w:rsid w:val="00DC469B"/>
    <w:rsid w:val="00DD7844"/>
    <w:rsid w:val="00DE3CE3"/>
    <w:rsid w:val="00DE7447"/>
    <w:rsid w:val="00DF0F91"/>
    <w:rsid w:val="00DF6B41"/>
    <w:rsid w:val="00DF770E"/>
    <w:rsid w:val="00E01083"/>
    <w:rsid w:val="00E01506"/>
    <w:rsid w:val="00E031C1"/>
    <w:rsid w:val="00E06206"/>
    <w:rsid w:val="00E10C54"/>
    <w:rsid w:val="00E11350"/>
    <w:rsid w:val="00E1669E"/>
    <w:rsid w:val="00E17258"/>
    <w:rsid w:val="00E210F7"/>
    <w:rsid w:val="00E23ECF"/>
    <w:rsid w:val="00E26671"/>
    <w:rsid w:val="00E27F9B"/>
    <w:rsid w:val="00E30326"/>
    <w:rsid w:val="00E3079C"/>
    <w:rsid w:val="00E30EFA"/>
    <w:rsid w:val="00E33459"/>
    <w:rsid w:val="00E339D2"/>
    <w:rsid w:val="00E34D4B"/>
    <w:rsid w:val="00E3703B"/>
    <w:rsid w:val="00E4085F"/>
    <w:rsid w:val="00E4280D"/>
    <w:rsid w:val="00E4390C"/>
    <w:rsid w:val="00E52395"/>
    <w:rsid w:val="00E53415"/>
    <w:rsid w:val="00E57C84"/>
    <w:rsid w:val="00E57ED5"/>
    <w:rsid w:val="00E60870"/>
    <w:rsid w:val="00E613A6"/>
    <w:rsid w:val="00E62607"/>
    <w:rsid w:val="00E6569A"/>
    <w:rsid w:val="00E70104"/>
    <w:rsid w:val="00E7068B"/>
    <w:rsid w:val="00E717FE"/>
    <w:rsid w:val="00E7536C"/>
    <w:rsid w:val="00E814BA"/>
    <w:rsid w:val="00E83999"/>
    <w:rsid w:val="00E83B71"/>
    <w:rsid w:val="00E84CAC"/>
    <w:rsid w:val="00E84EB2"/>
    <w:rsid w:val="00E915F4"/>
    <w:rsid w:val="00E93D68"/>
    <w:rsid w:val="00E976E7"/>
    <w:rsid w:val="00EA258F"/>
    <w:rsid w:val="00EA2ED0"/>
    <w:rsid w:val="00EA4654"/>
    <w:rsid w:val="00EA7311"/>
    <w:rsid w:val="00EA7BB8"/>
    <w:rsid w:val="00EB2D2F"/>
    <w:rsid w:val="00EB3F58"/>
    <w:rsid w:val="00EB43F6"/>
    <w:rsid w:val="00EB75D0"/>
    <w:rsid w:val="00EC1A69"/>
    <w:rsid w:val="00EC30FC"/>
    <w:rsid w:val="00EC3CD6"/>
    <w:rsid w:val="00EC4367"/>
    <w:rsid w:val="00EC4FEE"/>
    <w:rsid w:val="00EC5FA6"/>
    <w:rsid w:val="00EC61AF"/>
    <w:rsid w:val="00ED26AB"/>
    <w:rsid w:val="00ED5688"/>
    <w:rsid w:val="00EE04E2"/>
    <w:rsid w:val="00EE1AD3"/>
    <w:rsid w:val="00EE2143"/>
    <w:rsid w:val="00EE223C"/>
    <w:rsid w:val="00EE2AD3"/>
    <w:rsid w:val="00EE6A5E"/>
    <w:rsid w:val="00EF050D"/>
    <w:rsid w:val="00EF17C6"/>
    <w:rsid w:val="00EF1B1B"/>
    <w:rsid w:val="00EF265F"/>
    <w:rsid w:val="00EF2EC0"/>
    <w:rsid w:val="00EF359D"/>
    <w:rsid w:val="00F00DEA"/>
    <w:rsid w:val="00F02E7A"/>
    <w:rsid w:val="00F1186A"/>
    <w:rsid w:val="00F11C46"/>
    <w:rsid w:val="00F13C6A"/>
    <w:rsid w:val="00F13D92"/>
    <w:rsid w:val="00F14752"/>
    <w:rsid w:val="00F23F05"/>
    <w:rsid w:val="00F25C56"/>
    <w:rsid w:val="00F26EE0"/>
    <w:rsid w:val="00F41ACE"/>
    <w:rsid w:val="00F41B64"/>
    <w:rsid w:val="00F44182"/>
    <w:rsid w:val="00F50C1F"/>
    <w:rsid w:val="00F511F8"/>
    <w:rsid w:val="00F53D89"/>
    <w:rsid w:val="00F61B1E"/>
    <w:rsid w:val="00F65C06"/>
    <w:rsid w:val="00F65F40"/>
    <w:rsid w:val="00F670C5"/>
    <w:rsid w:val="00F6766E"/>
    <w:rsid w:val="00F73210"/>
    <w:rsid w:val="00F77637"/>
    <w:rsid w:val="00F80398"/>
    <w:rsid w:val="00F81F34"/>
    <w:rsid w:val="00F83CD2"/>
    <w:rsid w:val="00F83D33"/>
    <w:rsid w:val="00F86853"/>
    <w:rsid w:val="00F929B6"/>
    <w:rsid w:val="00F941C2"/>
    <w:rsid w:val="00F95B87"/>
    <w:rsid w:val="00F97A8A"/>
    <w:rsid w:val="00FB3F36"/>
    <w:rsid w:val="00FB4D26"/>
    <w:rsid w:val="00FC2F0A"/>
    <w:rsid w:val="00FC6173"/>
    <w:rsid w:val="00FC6BC6"/>
    <w:rsid w:val="00FD0BBB"/>
    <w:rsid w:val="00FD208B"/>
    <w:rsid w:val="00FD4138"/>
    <w:rsid w:val="00FF341E"/>
    <w:rsid w:val="00FF414F"/>
    <w:rsid w:val="00FF4D34"/>
    <w:rsid w:val="00FF5338"/>
    <w:rsid w:val="00FF57A0"/>
    <w:rsid w:val="00FF6A9B"/>
    <w:rsid w:val="010D689D"/>
    <w:rsid w:val="023D25CA"/>
    <w:rsid w:val="07C73980"/>
    <w:rsid w:val="0DFF4DFC"/>
    <w:rsid w:val="12B412EB"/>
    <w:rsid w:val="13D349B3"/>
    <w:rsid w:val="16D261E3"/>
    <w:rsid w:val="189F247D"/>
    <w:rsid w:val="1A4F66DD"/>
    <w:rsid w:val="20355800"/>
    <w:rsid w:val="29145389"/>
    <w:rsid w:val="2BD51FE8"/>
    <w:rsid w:val="30426258"/>
    <w:rsid w:val="315E5833"/>
    <w:rsid w:val="340B1186"/>
    <w:rsid w:val="35F74A17"/>
    <w:rsid w:val="4015080E"/>
    <w:rsid w:val="405910D7"/>
    <w:rsid w:val="42CF5B07"/>
    <w:rsid w:val="43ED3612"/>
    <w:rsid w:val="43FF6B61"/>
    <w:rsid w:val="482E7D43"/>
    <w:rsid w:val="48603651"/>
    <w:rsid w:val="49976590"/>
    <w:rsid w:val="49E97622"/>
    <w:rsid w:val="4CD01179"/>
    <w:rsid w:val="51256C62"/>
    <w:rsid w:val="52233E3E"/>
    <w:rsid w:val="576453BD"/>
    <w:rsid w:val="57B97C77"/>
    <w:rsid w:val="5CB24A1E"/>
    <w:rsid w:val="5E3631E4"/>
    <w:rsid w:val="5F205944"/>
    <w:rsid w:val="6396053F"/>
    <w:rsid w:val="65F0769F"/>
    <w:rsid w:val="6C0D7C43"/>
    <w:rsid w:val="700A0CBC"/>
    <w:rsid w:val="731A29F4"/>
    <w:rsid w:val="731B6AF4"/>
    <w:rsid w:val="74F750E7"/>
    <w:rsid w:val="75AD4501"/>
    <w:rsid w:val="76CF5C10"/>
    <w:rsid w:val="76E805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39" w:semiHidden="0" w:name="toc 1"/>
    <w:lsdException w:qFormat="1" w:uiPriority="39" w:semiHidden="0" w:name="toc 2"/>
    <w:lsdException w:qFormat="1" w:uiPriority="39" w:semiHidden="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qFormat="1"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qFormat="1"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3"/>
    <w:next w:val="1"/>
    <w:qFormat/>
    <w:uiPriority w:val="0"/>
    <w:pPr>
      <w:spacing w:before="312" w:beforeLines="100" w:beforeAutospacing="0" w:afterAutospacing="0" w:line="360" w:lineRule="auto"/>
      <w:jc w:val="center"/>
      <w:outlineLvl w:val="0"/>
    </w:pPr>
    <w:rPr>
      <w:rFonts w:hint="default" w:ascii="黑体" w:hAnsi="黑体" w:eastAsia="黑体"/>
      <w:b w:val="0"/>
      <w:sz w:val="24"/>
      <w:szCs w:val="32"/>
      <w:shd w:val="clear" w:color="auto" w:fill="FFFFFF"/>
    </w:rPr>
  </w:style>
  <w:style w:type="paragraph" w:styleId="3">
    <w:name w:val="heading 2"/>
    <w:basedOn w:val="1"/>
    <w:next w:val="1"/>
    <w:unhideWhenUsed/>
    <w:qFormat/>
    <w:uiPriority w:val="0"/>
    <w:pPr>
      <w:spacing w:beforeAutospacing="1" w:afterAutospacing="1"/>
      <w:jc w:val="left"/>
      <w:outlineLvl w:val="1"/>
    </w:pPr>
    <w:rPr>
      <w:rFonts w:hint="eastAsia" w:ascii="宋体" w:hAnsi="宋体" w:eastAsia="宋体" w:cs="Times New Roman"/>
      <w:b/>
      <w:kern w:val="0"/>
      <w:sz w:val="36"/>
      <w:szCs w:val="36"/>
    </w:rPr>
  </w:style>
  <w:style w:type="paragraph" w:styleId="4">
    <w:name w:val="heading 3"/>
    <w:basedOn w:val="1"/>
    <w:next w:val="1"/>
    <w:unhideWhenUsed/>
    <w:qFormat/>
    <w:uiPriority w:val="0"/>
    <w:pPr>
      <w:spacing w:beforeAutospacing="1" w:afterAutospacing="1"/>
      <w:jc w:val="left"/>
      <w:outlineLvl w:val="2"/>
    </w:pPr>
    <w:rPr>
      <w:rFonts w:hint="eastAsia" w:ascii="宋体" w:hAnsi="宋体" w:eastAsia="宋体" w:cs="Times New Roman"/>
      <w:b/>
      <w:kern w:val="0"/>
      <w:sz w:val="27"/>
      <w:szCs w:val="27"/>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5">
    <w:name w:val="toc 3"/>
    <w:basedOn w:val="1"/>
    <w:next w:val="1"/>
    <w:unhideWhenUsed/>
    <w:qFormat/>
    <w:uiPriority w:val="39"/>
    <w:pPr>
      <w:widowControl/>
      <w:spacing w:after="100" w:line="259" w:lineRule="auto"/>
      <w:ind w:left="440"/>
      <w:jc w:val="left"/>
    </w:pPr>
    <w:rPr>
      <w:rFonts w:cs="Times New Roman"/>
      <w:kern w:val="0"/>
      <w:sz w:val="22"/>
      <w:szCs w:val="22"/>
    </w:rPr>
  </w:style>
  <w:style w:type="paragraph" w:styleId="6">
    <w:name w:val="Balloon Text"/>
    <w:basedOn w:val="1"/>
    <w:link w:val="21"/>
    <w:semiHidden/>
    <w:unhideWhenUsed/>
    <w:qFormat/>
    <w:uiPriority w:val="0"/>
    <w:rPr>
      <w:sz w:val="18"/>
      <w:szCs w:val="18"/>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toc 1"/>
    <w:basedOn w:val="1"/>
    <w:next w:val="1"/>
    <w:unhideWhenUsed/>
    <w:qFormat/>
    <w:uiPriority w:val="39"/>
    <w:pPr>
      <w:widowControl/>
      <w:spacing w:after="100" w:line="259" w:lineRule="auto"/>
      <w:jc w:val="left"/>
    </w:pPr>
    <w:rPr>
      <w:rFonts w:cs="Times New Roman"/>
      <w:kern w:val="0"/>
      <w:sz w:val="22"/>
      <w:szCs w:val="22"/>
    </w:rPr>
  </w:style>
  <w:style w:type="paragraph" w:styleId="10">
    <w:name w:val="footnote text"/>
    <w:basedOn w:val="1"/>
    <w:link w:val="22"/>
    <w:semiHidden/>
    <w:unhideWhenUsed/>
    <w:qFormat/>
    <w:uiPriority w:val="0"/>
    <w:pPr>
      <w:snapToGrid w:val="0"/>
      <w:jc w:val="left"/>
    </w:pPr>
    <w:rPr>
      <w:sz w:val="18"/>
      <w:szCs w:val="18"/>
    </w:rPr>
  </w:style>
  <w:style w:type="paragraph" w:styleId="11">
    <w:name w:val="toc 2"/>
    <w:basedOn w:val="1"/>
    <w:next w:val="1"/>
    <w:unhideWhenUsed/>
    <w:qFormat/>
    <w:uiPriority w:val="39"/>
    <w:pPr>
      <w:widowControl/>
      <w:tabs>
        <w:tab w:val="right" w:leader="dot" w:pos="9060"/>
      </w:tabs>
      <w:spacing w:after="100" w:line="259" w:lineRule="auto"/>
      <w:ind w:left="220"/>
      <w:jc w:val="left"/>
    </w:pPr>
    <w:rPr>
      <w:rFonts w:cs="Times New Roman"/>
      <w:kern w:val="0"/>
      <w:sz w:val="22"/>
      <w:szCs w:val="22"/>
      <w:shd w:val="clear" w:color="auto" w:fill="FFFFFF"/>
    </w:rPr>
  </w:style>
  <w:style w:type="paragraph" w:styleId="12">
    <w:name w:val="Normal (Web)"/>
    <w:basedOn w:val="1"/>
    <w:qFormat/>
    <w:uiPriority w:val="99"/>
    <w:pPr>
      <w:spacing w:beforeAutospacing="1" w:afterAutospacing="1"/>
      <w:jc w:val="left"/>
    </w:pPr>
    <w:rPr>
      <w:rFonts w:cs="Times New Roman"/>
      <w:kern w:val="0"/>
      <w:sz w:val="24"/>
    </w:rPr>
  </w:style>
  <w:style w:type="character" w:styleId="15">
    <w:name w:val="Strong"/>
    <w:basedOn w:val="14"/>
    <w:qFormat/>
    <w:uiPriority w:val="0"/>
    <w:rPr>
      <w:b/>
    </w:rPr>
  </w:style>
  <w:style w:type="character" w:styleId="16">
    <w:name w:val="Emphasis"/>
    <w:basedOn w:val="14"/>
    <w:qFormat/>
    <w:uiPriority w:val="0"/>
    <w:rPr>
      <w:i/>
    </w:rPr>
  </w:style>
  <w:style w:type="character" w:styleId="17">
    <w:name w:val="Hyperlink"/>
    <w:basedOn w:val="14"/>
    <w:qFormat/>
    <w:uiPriority w:val="99"/>
    <w:rPr>
      <w:color w:val="0000FF"/>
      <w:u w:val="single"/>
    </w:rPr>
  </w:style>
  <w:style w:type="character" w:styleId="18">
    <w:name w:val="footnote reference"/>
    <w:basedOn w:val="14"/>
    <w:semiHidden/>
    <w:unhideWhenUsed/>
    <w:qFormat/>
    <w:uiPriority w:val="0"/>
    <w:rPr>
      <w:vertAlign w:val="superscript"/>
    </w:rPr>
  </w:style>
  <w:style w:type="paragraph" w:styleId="19">
    <w:name w:val="List Paragraph"/>
    <w:basedOn w:val="1"/>
    <w:qFormat/>
    <w:uiPriority w:val="99"/>
    <w:pPr>
      <w:ind w:firstLine="420" w:firstLineChars="200"/>
    </w:pPr>
  </w:style>
  <w:style w:type="paragraph" w:customStyle="1" w:styleId="20">
    <w:name w:val="TOC 标题1"/>
    <w:basedOn w:val="2"/>
    <w:next w:val="1"/>
    <w:unhideWhenUsed/>
    <w:qFormat/>
    <w:uiPriority w:val="39"/>
    <w:pPr>
      <w:keepNext/>
      <w:keepLines/>
      <w:widowControl/>
      <w:spacing w:before="240" w:line="259" w:lineRule="auto"/>
      <w:outlineLvl w:val="9"/>
    </w:pPr>
    <w:rPr>
      <w:rFonts w:asciiTheme="majorHAnsi" w:hAnsiTheme="majorHAnsi" w:eastAsiaTheme="majorEastAsia" w:cstheme="majorBidi"/>
      <w:b/>
      <w:color w:val="2E75B6" w:themeColor="accent1" w:themeShade="BF"/>
      <w:sz w:val="32"/>
    </w:rPr>
  </w:style>
  <w:style w:type="character" w:customStyle="1" w:styleId="21">
    <w:name w:val="批注框文本 字符"/>
    <w:basedOn w:val="14"/>
    <w:link w:val="6"/>
    <w:semiHidden/>
    <w:qFormat/>
    <w:uiPriority w:val="0"/>
    <w:rPr>
      <w:kern w:val="2"/>
      <w:sz w:val="18"/>
      <w:szCs w:val="18"/>
    </w:rPr>
  </w:style>
  <w:style w:type="character" w:customStyle="1" w:styleId="22">
    <w:name w:val="脚注文本 字符"/>
    <w:basedOn w:val="14"/>
    <w:link w:val="10"/>
    <w:semiHidden/>
    <w:qFormat/>
    <w:uiPriority w:val="0"/>
    <w:rPr>
      <w:kern w:val="2"/>
      <w:sz w:val="18"/>
      <w:szCs w:val="18"/>
    </w:rPr>
  </w:style>
  <w:style w:type="character" w:customStyle="1" w:styleId="23">
    <w:name w:val="content1"/>
    <w:basedOn w:val="14"/>
    <w:qFormat/>
    <w:uiPriority w:val="0"/>
    <w:rPr>
      <w:color w:val="222222"/>
      <w:sz w:val="21"/>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5C42B47-A24D-4E6A-A06E-0DF4B29B0439}">
  <ds:schemaRefs/>
</ds:datastoreItem>
</file>

<file path=docProps/app.xml><?xml version="1.0" encoding="utf-8"?>
<Properties xmlns="http://schemas.openxmlformats.org/officeDocument/2006/extended-properties" xmlns:vt="http://schemas.openxmlformats.org/officeDocument/2006/docPropsVTypes">
  <Template>Normal</Template>
  <Pages>15</Pages>
  <Words>1180</Words>
  <Characters>6727</Characters>
  <Lines>56</Lines>
  <Paragraphs>15</Paragraphs>
  <TotalTime>16</TotalTime>
  <ScaleCrop>false</ScaleCrop>
  <LinksUpToDate>false</LinksUpToDate>
  <CharactersWithSpaces>7892</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2020-11-04T07:27:00Z</dcterms:created>
  <dc:creator>jetchen1978</dc:creator>
  <cp:lastModifiedBy>jetchen1978</cp:lastModifiedBy>
  <cp:lastPrinted>2020-11-10T07:22:00Z</cp:lastPrinted>
  <dcterms:modified xsi:type="dcterms:W3CDTF">2021-03-05T05:57:47Z</dcterms:modified>
  <cp:revision>113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