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2E7E" w:rsidRDefault="000E2E7E" w:rsidP="000E2E7E">
      <w:pPr>
        <w:spacing w:line="582" w:lineRule="exact"/>
        <w:jc w:val="center"/>
        <w:rPr>
          <w:rFonts w:ascii="方正小标宋_GBK" w:eastAsia="方正小标宋_GBK" w:hAnsiTheme="minorEastAsia" w:cs="仿宋_GB2312"/>
          <w:sz w:val="44"/>
          <w:szCs w:val="44"/>
        </w:rPr>
      </w:pPr>
      <w:r w:rsidRPr="000E2E7E">
        <w:rPr>
          <w:rFonts w:ascii="方正小标宋_GBK" w:eastAsia="方正小标宋_GBK" w:hAnsiTheme="minorEastAsia" w:cs="仿宋_GB2312" w:hint="eastAsia"/>
          <w:sz w:val="44"/>
          <w:szCs w:val="44"/>
        </w:rPr>
        <w:t>大运河苏州段核心监控区</w:t>
      </w:r>
    </w:p>
    <w:p w:rsidR="001C735F" w:rsidRPr="000E2E7E" w:rsidRDefault="000E2E7E" w:rsidP="000E2E7E">
      <w:pPr>
        <w:spacing w:line="582" w:lineRule="exact"/>
        <w:jc w:val="center"/>
        <w:rPr>
          <w:rFonts w:ascii="方正小标宋_GBK" w:eastAsia="方正小标宋_GBK" w:hAnsiTheme="minorEastAsia" w:cs="仿宋_GB2312"/>
          <w:sz w:val="44"/>
          <w:szCs w:val="44"/>
        </w:rPr>
      </w:pPr>
      <w:r w:rsidRPr="000E2E7E">
        <w:rPr>
          <w:rFonts w:ascii="方正小标宋_GBK" w:eastAsia="方正小标宋_GBK" w:hAnsiTheme="minorEastAsia" w:cs="仿宋_GB2312" w:hint="eastAsia"/>
          <w:sz w:val="44"/>
          <w:szCs w:val="44"/>
        </w:rPr>
        <w:t>国土空间管控细则</w:t>
      </w:r>
    </w:p>
    <w:p w:rsidR="001C735F" w:rsidRDefault="001C735F" w:rsidP="000E2E7E"/>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第一章  总  则</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1.1  编制目的</w:t>
      </w:r>
    </w:p>
    <w:p w:rsidR="000E2E7E" w:rsidRPr="000E2E7E" w:rsidRDefault="000E2E7E" w:rsidP="000E2E7E">
      <w:pPr>
        <w:ind w:firstLineChars="200" w:firstLine="632"/>
        <w:rPr>
          <w:rFonts w:ascii="仿宋_GB2312"/>
        </w:rPr>
      </w:pPr>
      <w:r w:rsidRPr="000E2E7E">
        <w:rPr>
          <w:rFonts w:ascii="仿宋_GB2312" w:hint="eastAsia"/>
        </w:rPr>
        <w:t>为全面贯彻落</w:t>
      </w:r>
      <w:proofErr w:type="gramStart"/>
      <w:r w:rsidRPr="000E2E7E">
        <w:rPr>
          <w:rFonts w:ascii="仿宋_GB2312" w:hint="eastAsia"/>
        </w:rPr>
        <w:t>实习近</w:t>
      </w:r>
      <w:proofErr w:type="gramEnd"/>
      <w:r w:rsidRPr="000E2E7E">
        <w:rPr>
          <w:rFonts w:ascii="仿宋_GB2312" w:hint="eastAsia"/>
        </w:rPr>
        <w:t>平总书记关于大运河文化带建设的重要指示批示和在江苏视察时的重要讲话精神，统筹推进大运河文化遗产保护和生态环境保护提升、沿线文化遗产保护修复、文化旅游融合发展、运河航运转型提升，为大运河沿线区域经济社会发展、人民生活改善创造有利条件，保护好、传承好、利用好大运河这一祖先留给我们的宝贵遗产，依据《省政府关于印发大运河江苏段核心监控区国土空间管控暂行办法的通知》（苏政发〔2021〕20号），结合大运河文化带建设工作要求和我市实际，制定本细则。</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1.2  适用范围</w:t>
      </w:r>
    </w:p>
    <w:p w:rsidR="000E2E7E" w:rsidRPr="000E2E7E" w:rsidRDefault="000E2E7E" w:rsidP="000E2E7E">
      <w:pPr>
        <w:ind w:firstLineChars="200" w:firstLine="632"/>
        <w:rPr>
          <w:rFonts w:ascii="仿宋_GB2312"/>
        </w:rPr>
      </w:pPr>
      <w:r w:rsidRPr="000E2E7E">
        <w:rPr>
          <w:rFonts w:ascii="仿宋_GB2312" w:hint="eastAsia"/>
        </w:rPr>
        <w:t>在大运河苏州段核心监控区内从事各类国土空间保护与开发利用活动，应遵守本细则。</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1.3  范围界定</w:t>
      </w:r>
    </w:p>
    <w:p w:rsidR="000E2E7E" w:rsidRPr="000E2E7E" w:rsidRDefault="000E2E7E" w:rsidP="000E2E7E">
      <w:pPr>
        <w:ind w:firstLineChars="200" w:firstLine="632"/>
        <w:rPr>
          <w:rFonts w:ascii="仿宋_GB2312"/>
        </w:rPr>
      </w:pPr>
      <w:r w:rsidRPr="000E2E7E">
        <w:rPr>
          <w:rFonts w:ascii="仿宋_GB2312" w:hint="eastAsia"/>
        </w:rPr>
        <w:t>本细则所称核心监控区，是指大运河苏州段主河道两岸各2千米范围。具体范围以河道岸线临水边界线为起始线，以行政区边界、自然山体、道路、建筑物及构筑物外围界线等地形地物为</w:t>
      </w:r>
      <w:r w:rsidRPr="000E2E7E">
        <w:rPr>
          <w:rFonts w:ascii="仿宋_GB2312" w:hint="eastAsia"/>
        </w:rPr>
        <w:lastRenderedPageBreak/>
        <w:t>终止线统筹划定，涉及相城区、虎丘区（苏州高新区）、姑苏区、吴中区、吴江区和苏州工业园区，总面积约为349平方公里。</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1.4  编制原则</w:t>
      </w:r>
    </w:p>
    <w:p w:rsidR="000E2E7E" w:rsidRPr="000E2E7E" w:rsidRDefault="000E2E7E" w:rsidP="000E2E7E">
      <w:pPr>
        <w:ind w:firstLineChars="200" w:firstLine="632"/>
        <w:rPr>
          <w:rFonts w:ascii="仿宋_GB2312"/>
        </w:rPr>
      </w:pPr>
      <w:r w:rsidRPr="000E2E7E">
        <w:rPr>
          <w:rFonts w:ascii="仿宋_GB2312" w:hint="eastAsia"/>
        </w:rPr>
        <w:t>核心</w:t>
      </w:r>
      <w:proofErr w:type="gramStart"/>
      <w:r w:rsidRPr="000E2E7E">
        <w:rPr>
          <w:rFonts w:ascii="仿宋_GB2312" w:hint="eastAsia"/>
        </w:rPr>
        <w:t>监控区</w:t>
      </w:r>
      <w:proofErr w:type="gramEnd"/>
      <w:r w:rsidRPr="000E2E7E">
        <w:rPr>
          <w:rFonts w:ascii="仿宋_GB2312" w:hint="eastAsia"/>
        </w:rPr>
        <w:t>国土空间</w:t>
      </w:r>
      <w:proofErr w:type="gramStart"/>
      <w:r w:rsidRPr="000E2E7E">
        <w:rPr>
          <w:rFonts w:ascii="仿宋_GB2312" w:hint="eastAsia"/>
        </w:rPr>
        <w:t>管控应遵循</w:t>
      </w:r>
      <w:proofErr w:type="gramEnd"/>
      <w:r w:rsidRPr="000E2E7E">
        <w:rPr>
          <w:rFonts w:ascii="仿宋_GB2312" w:hint="eastAsia"/>
        </w:rPr>
        <w:t>保护优先、绿色发展，文化引领、永续传承，因地制宜、合理利用，差别管控、强化落实的原则。</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第二章</w:t>
      </w:r>
      <w:r>
        <w:rPr>
          <w:rFonts w:ascii="黑体" w:eastAsia="黑体" w:hAnsi="黑体" w:hint="eastAsia"/>
        </w:rPr>
        <w:t xml:space="preserve">  </w:t>
      </w:r>
      <w:r w:rsidRPr="000E2E7E">
        <w:rPr>
          <w:rFonts w:ascii="黑体" w:eastAsia="黑体" w:hAnsi="黑体" w:hint="eastAsia"/>
        </w:rPr>
        <w:t>管控分区划定</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2.1  管控分区</w:t>
      </w:r>
    </w:p>
    <w:p w:rsidR="000E2E7E" w:rsidRPr="000E2E7E" w:rsidRDefault="000E2E7E" w:rsidP="000E2E7E">
      <w:pPr>
        <w:ind w:firstLineChars="200" w:firstLine="632"/>
        <w:rPr>
          <w:rFonts w:ascii="仿宋_GB2312"/>
        </w:rPr>
      </w:pPr>
      <w:r w:rsidRPr="000E2E7E">
        <w:rPr>
          <w:rFonts w:ascii="仿宋_GB2312" w:hint="eastAsia"/>
        </w:rPr>
        <w:t>核心</w:t>
      </w:r>
      <w:proofErr w:type="gramStart"/>
      <w:r w:rsidRPr="000E2E7E">
        <w:rPr>
          <w:rFonts w:ascii="仿宋_GB2312" w:hint="eastAsia"/>
        </w:rPr>
        <w:t>监控区</w:t>
      </w:r>
      <w:proofErr w:type="gramEnd"/>
      <w:r w:rsidRPr="000E2E7E">
        <w:rPr>
          <w:rFonts w:ascii="仿宋_GB2312" w:hint="eastAsia"/>
        </w:rPr>
        <w:t>按照滨河生态空间、建成区和核心</w:t>
      </w:r>
      <w:proofErr w:type="gramStart"/>
      <w:r w:rsidRPr="000E2E7E">
        <w:rPr>
          <w:rFonts w:ascii="仿宋_GB2312" w:hint="eastAsia"/>
        </w:rPr>
        <w:t>监控区</w:t>
      </w:r>
      <w:proofErr w:type="gramEnd"/>
      <w:r w:rsidRPr="000E2E7E">
        <w:rPr>
          <w:rFonts w:ascii="仿宋_GB2312" w:hint="eastAsia"/>
        </w:rPr>
        <w:t>其他区域（“三区”）予以分区管控。</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2.2  滨河生态空间</w:t>
      </w:r>
    </w:p>
    <w:p w:rsidR="000E2E7E" w:rsidRPr="000E2E7E" w:rsidRDefault="000E2E7E" w:rsidP="000E2E7E">
      <w:pPr>
        <w:ind w:firstLineChars="200" w:firstLine="632"/>
        <w:rPr>
          <w:rFonts w:ascii="仿宋_GB2312"/>
        </w:rPr>
      </w:pPr>
      <w:r w:rsidRPr="000E2E7E">
        <w:rPr>
          <w:rFonts w:ascii="仿宋_GB2312" w:hint="eastAsia"/>
        </w:rPr>
        <w:t>滨河生态空间，是</w:t>
      </w:r>
      <w:proofErr w:type="gramStart"/>
      <w:r w:rsidRPr="000E2E7E">
        <w:rPr>
          <w:rFonts w:ascii="仿宋_GB2312" w:hint="eastAsia"/>
        </w:rPr>
        <w:t>指核心监控</w:t>
      </w:r>
      <w:proofErr w:type="gramEnd"/>
      <w:r w:rsidRPr="000E2E7E">
        <w:rPr>
          <w:rFonts w:ascii="仿宋_GB2312" w:hint="eastAsia"/>
        </w:rPr>
        <w:t>区内，原则上除建成区外，大运河苏州段主河道两岸各1千米范围内的区域。</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2.3  建成区</w:t>
      </w:r>
    </w:p>
    <w:p w:rsidR="000E2E7E" w:rsidRPr="000E2E7E" w:rsidRDefault="000E2E7E" w:rsidP="000E2E7E">
      <w:pPr>
        <w:ind w:firstLineChars="200" w:firstLine="632"/>
        <w:rPr>
          <w:rFonts w:ascii="仿宋_GB2312"/>
        </w:rPr>
      </w:pPr>
      <w:r w:rsidRPr="000E2E7E">
        <w:rPr>
          <w:rFonts w:ascii="仿宋_GB2312" w:hint="eastAsia"/>
        </w:rPr>
        <w:t>建成区是</w:t>
      </w:r>
      <w:proofErr w:type="gramStart"/>
      <w:r w:rsidRPr="000E2E7E">
        <w:rPr>
          <w:rFonts w:ascii="仿宋_GB2312" w:hint="eastAsia"/>
        </w:rPr>
        <w:t>指核心监控区</w:t>
      </w:r>
      <w:proofErr w:type="gramEnd"/>
      <w:r w:rsidRPr="000E2E7E">
        <w:rPr>
          <w:rFonts w:ascii="仿宋_GB2312" w:hint="eastAsia"/>
        </w:rPr>
        <w:t>范围内，城镇开发边界以内的区域和城镇开发边界以外的村庄建设区。</w:t>
      </w:r>
    </w:p>
    <w:p w:rsidR="000E2E7E" w:rsidRPr="000E2E7E" w:rsidRDefault="000E2E7E" w:rsidP="000E2E7E">
      <w:pPr>
        <w:ind w:firstLineChars="200" w:firstLine="632"/>
        <w:rPr>
          <w:rFonts w:ascii="仿宋_GB2312"/>
        </w:rPr>
      </w:pPr>
      <w:r w:rsidRPr="000E2E7E">
        <w:rPr>
          <w:rFonts w:ascii="仿宋_GB2312" w:hint="eastAsia"/>
        </w:rPr>
        <w:t>建成区内，按老城改造区域和一般控制区域进行分别管控。其中老城改造区域为建成区内的大运河遗产保护区域、苏州历史文化名城保护规划确定的历史文化街区核心保护范围和历史文化名镇保护规划确定的历史文化名镇核心保护范围；一般控制区域为建成区内除老城改造区域以外的区域。</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lastRenderedPageBreak/>
        <w:t>2.4  核心</w:t>
      </w:r>
      <w:proofErr w:type="gramStart"/>
      <w:r w:rsidRPr="000E2E7E">
        <w:rPr>
          <w:rFonts w:ascii="黑体" w:eastAsia="黑体" w:hAnsi="黑体" w:hint="eastAsia"/>
        </w:rPr>
        <w:t>监控区</w:t>
      </w:r>
      <w:proofErr w:type="gramEnd"/>
      <w:r w:rsidRPr="000E2E7E">
        <w:rPr>
          <w:rFonts w:ascii="黑体" w:eastAsia="黑体" w:hAnsi="黑体" w:hint="eastAsia"/>
        </w:rPr>
        <w:t>其他区域</w:t>
      </w:r>
    </w:p>
    <w:p w:rsidR="000E2E7E" w:rsidRPr="000E2E7E" w:rsidRDefault="000E2E7E" w:rsidP="000E2E7E">
      <w:pPr>
        <w:ind w:firstLineChars="200" w:firstLine="632"/>
        <w:rPr>
          <w:rFonts w:ascii="仿宋_GB2312"/>
        </w:rPr>
      </w:pPr>
      <w:r w:rsidRPr="000E2E7E">
        <w:rPr>
          <w:rFonts w:ascii="仿宋_GB2312" w:hint="eastAsia"/>
        </w:rPr>
        <w:t>核心</w:t>
      </w:r>
      <w:proofErr w:type="gramStart"/>
      <w:r w:rsidRPr="000E2E7E">
        <w:rPr>
          <w:rFonts w:ascii="仿宋_GB2312" w:hint="eastAsia"/>
        </w:rPr>
        <w:t>监控区</w:t>
      </w:r>
      <w:proofErr w:type="gramEnd"/>
      <w:r w:rsidRPr="000E2E7E">
        <w:rPr>
          <w:rFonts w:ascii="仿宋_GB2312" w:hint="eastAsia"/>
        </w:rPr>
        <w:t>其他区域是</w:t>
      </w:r>
      <w:proofErr w:type="gramStart"/>
      <w:r w:rsidRPr="000E2E7E">
        <w:rPr>
          <w:rFonts w:ascii="仿宋_GB2312" w:hint="eastAsia"/>
        </w:rPr>
        <w:t>指核心监控</w:t>
      </w:r>
      <w:proofErr w:type="gramEnd"/>
      <w:r w:rsidRPr="000E2E7E">
        <w:rPr>
          <w:rFonts w:ascii="仿宋_GB2312" w:hint="eastAsia"/>
        </w:rPr>
        <w:t>区内除滨河生态空间及建成区以外的区域。</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第三章</w:t>
      </w:r>
      <w:r>
        <w:rPr>
          <w:rFonts w:ascii="黑体" w:eastAsia="黑体" w:hAnsi="黑体" w:hint="eastAsia"/>
        </w:rPr>
        <w:t xml:space="preserve">  </w:t>
      </w:r>
      <w:r w:rsidRPr="000E2E7E">
        <w:rPr>
          <w:rFonts w:ascii="黑体" w:eastAsia="黑体" w:hAnsi="黑体" w:hint="eastAsia"/>
        </w:rPr>
        <w:t>国土空间准入</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3.1  严格准入管理</w:t>
      </w:r>
    </w:p>
    <w:p w:rsidR="000E2E7E" w:rsidRPr="000E2E7E" w:rsidRDefault="000E2E7E" w:rsidP="000E2E7E">
      <w:pPr>
        <w:ind w:firstLineChars="200" w:firstLine="632"/>
        <w:rPr>
          <w:rFonts w:ascii="仿宋_GB2312"/>
        </w:rPr>
      </w:pPr>
      <w:r w:rsidRPr="000E2E7E">
        <w:rPr>
          <w:rFonts w:ascii="仿宋_GB2312" w:hint="eastAsia"/>
        </w:rPr>
        <w:t>核心</w:t>
      </w:r>
      <w:proofErr w:type="gramStart"/>
      <w:r w:rsidRPr="000E2E7E">
        <w:rPr>
          <w:rFonts w:ascii="仿宋_GB2312" w:hint="eastAsia"/>
        </w:rPr>
        <w:t>监控区</w:t>
      </w:r>
      <w:proofErr w:type="gramEnd"/>
      <w:r w:rsidRPr="000E2E7E">
        <w:rPr>
          <w:rFonts w:ascii="仿宋_GB2312" w:hint="eastAsia"/>
        </w:rPr>
        <w:t>具体范围应在国土空间规划中明确，其内实行国土空间准入正（负）面清单管理制度，控制开发规模和强度，严禁不符合主体功能定位的各类开发活动。</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3.2  加强岸线管理</w:t>
      </w:r>
    </w:p>
    <w:p w:rsidR="000E2E7E" w:rsidRPr="000E2E7E" w:rsidRDefault="000E2E7E" w:rsidP="000E2E7E">
      <w:pPr>
        <w:ind w:firstLineChars="200" w:firstLine="632"/>
        <w:rPr>
          <w:rFonts w:ascii="仿宋_GB2312"/>
        </w:rPr>
      </w:pPr>
      <w:r w:rsidRPr="000E2E7E">
        <w:rPr>
          <w:rFonts w:ascii="仿宋_GB2312" w:hint="eastAsia"/>
        </w:rPr>
        <w:t>严格保护和合理利用岸线，维护岸线基本稳定。项目占用岸线须符合《中华人民共和国水法》《中华人民共和国防洪法》《中华人民共和国航道法》《中华人民共和国港口法》《江苏省河道管理条例》《江苏省水路交通运输条例》《港口岸线使用审批管理办法》《江苏省建设项目占用水域管理办法》《江苏省人民代表大会常务委员会关于加强饮用水源地保护的决定》《苏州市河道管理条例》等法律法规及相关规划要求。</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3.3  滨河生态空间项目准入</w:t>
      </w:r>
    </w:p>
    <w:p w:rsidR="000E2E7E" w:rsidRPr="000E2E7E" w:rsidRDefault="000E2E7E" w:rsidP="000E2E7E">
      <w:pPr>
        <w:ind w:firstLineChars="200" w:firstLine="632"/>
        <w:rPr>
          <w:rFonts w:ascii="仿宋_GB2312"/>
        </w:rPr>
      </w:pPr>
      <w:r w:rsidRPr="000E2E7E">
        <w:rPr>
          <w:rFonts w:ascii="仿宋_GB2312" w:hint="eastAsia"/>
        </w:rPr>
        <w:t>滨河生态空间内，严控新增非公益性建设用地，原则上不在现有农村居民点外新增集中居民点。新增建设用地项目实行正面清单管理。除以下建设项目外禁止准入：</w:t>
      </w:r>
    </w:p>
    <w:p w:rsidR="000E2E7E" w:rsidRPr="000E2E7E" w:rsidRDefault="000E2E7E" w:rsidP="000E2E7E">
      <w:pPr>
        <w:ind w:firstLineChars="200" w:firstLine="632"/>
        <w:rPr>
          <w:rFonts w:ascii="仿宋_GB2312"/>
        </w:rPr>
      </w:pPr>
      <w:r w:rsidRPr="000E2E7E">
        <w:rPr>
          <w:rFonts w:ascii="仿宋_GB2312" w:hint="eastAsia"/>
        </w:rPr>
        <w:t>（一）军事和外交需要用地的；</w:t>
      </w:r>
    </w:p>
    <w:p w:rsidR="000E2E7E" w:rsidRPr="000E2E7E" w:rsidRDefault="000E2E7E" w:rsidP="000E2E7E">
      <w:pPr>
        <w:ind w:firstLineChars="200" w:firstLine="632"/>
        <w:rPr>
          <w:rFonts w:ascii="仿宋_GB2312"/>
        </w:rPr>
      </w:pPr>
      <w:r w:rsidRPr="000E2E7E">
        <w:rPr>
          <w:rFonts w:ascii="仿宋_GB2312" w:hint="eastAsia"/>
        </w:rPr>
        <w:lastRenderedPageBreak/>
        <w:t>（二）由政府组织实施的能源、交通、水利、水文、通信、邮政等基础设施建设需要用地的；</w:t>
      </w:r>
    </w:p>
    <w:p w:rsidR="000E2E7E" w:rsidRPr="000E2E7E" w:rsidRDefault="000E2E7E" w:rsidP="000E2E7E">
      <w:pPr>
        <w:ind w:firstLineChars="200" w:firstLine="632"/>
        <w:rPr>
          <w:rFonts w:ascii="仿宋_GB2312"/>
        </w:rPr>
      </w:pPr>
      <w:r w:rsidRPr="000E2E7E">
        <w:rPr>
          <w:rFonts w:ascii="仿宋_GB2312" w:hint="eastAsia"/>
        </w:rPr>
        <w:t>（三）由政府组织实施的科技、教育、文化、旅游、卫生、体育、生态环境和资源保护、取（供）水、防灾减灾、文物保护、社区综合服务、社会福利、市政公用、优抚安置、英烈保护等公共事业需要用地的；</w:t>
      </w:r>
    </w:p>
    <w:p w:rsidR="000E2E7E" w:rsidRPr="000E2E7E" w:rsidRDefault="000E2E7E" w:rsidP="000E2E7E">
      <w:pPr>
        <w:ind w:firstLineChars="200" w:firstLine="632"/>
        <w:rPr>
          <w:rFonts w:ascii="仿宋_GB2312"/>
        </w:rPr>
      </w:pPr>
      <w:r w:rsidRPr="000E2E7E">
        <w:rPr>
          <w:rFonts w:ascii="仿宋_GB2312" w:hint="eastAsia"/>
        </w:rPr>
        <w:t>（四）纳入国家、省大运河文化带建设规划的建设项目；</w:t>
      </w:r>
    </w:p>
    <w:p w:rsidR="000E2E7E" w:rsidRPr="000E2E7E" w:rsidRDefault="000E2E7E" w:rsidP="000E2E7E">
      <w:pPr>
        <w:ind w:firstLineChars="200" w:firstLine="632"/>
        <w:rPr>
          <w:rFonts w:ascii="仿宋_GB2312"/>
        </w:rPr>
      </w:pPr>
      <w:r w:rsidRPr="000E2E7E">
        <w:rPr>
          <w:rFonts w:ascii="仿宋_GB2312" w:hint="eastAsia"/>
        </w:rPr>
        <w:t>（五）国家和省人民政府同意建设的其他建设项目。</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3.4  核心</w:t>
      </w:r>
      <w:proofErr w:type="gramStart"/>
      <w:r w:rsidRPr="000E2E7E">
        <w:rPr>
          <w:rFonts w:ascii="黑体" w:eastAsia="黑体" w:hAnsi="黑体" w:hint="eastAsia"/>
        </w:rPr>
        <w:t>监控区</w:t>
      </w:r>
      <w:proofErr w:type="gramEnd"/>
      <w:r w:rsidRPr="000E2E7E">
        <w:rPr>
          <w:rFonts w:ascii="黑体" w:eastAsia="黑体" w:hAnsi="黑体" w:hint="eastAsia"/>
        </w:rPr>
        <w:t>其他区域项目准入</w:t>
      </w:r>
    </w:p>
    <w:p w:rsidR="000E2E7E" w:rsidRPr="000E2E7E" w:rsidRDefault="000E2E7E" w:rsidP="000E2E7E">
      <w:pPr>
        <w:ind w:firstLineChars="200" w:firstLine="632"/>
        <w:rPr>
          <w:rFonts w:ascii="仿宋_GB2312"/>
        </w:rPr>
      </w:pPr>
      <w:r w:rsidRPr="000E2E7E">
        <w:rPr>
          <w:rFonts w:ascii="仿宋_GB2312" w:hint="eastAsia"/>
        </w:rPr>
        <w:t>核心</w:t>
      </w:r>
      <w:proofErr w:type="gramStart"/>
      <w:r w:rsidRPr="000E2E7E">
        <w:rPr>
          <w:rFonts w:ascii="仿宋_GB2312" w:hint="eastAsia"/>
        </w:rPr>
        <w:t>监控区</w:t>
      </w:r>
      <w:proofErr w:type="gramEnd"/>
      <w:r w:rsidRPr="000E2E7E">
        <w:rPr>
          <w:rFonts w:ascii="仿宋_GB2312" w:hint="eastAsia"/>
        </w:rPr>
        <w:t>其他区域内，实行负面清单管理，禁止以下建设项目准入：</w:t>
      </w:r>
    </w:p>
    <w:p w:rsidR="000E2E7E" w:rsidRPr="000E2E7E" w:rsidRDefault="000E2E7E" w:rsidP="000E2E7E">
      <w:pPr>
        <w:ind w:firstLineChars="200" w:firstLine="632"/>
        <w:rPr>
          <w:rFonts w:ascii="仿宋_GB2312"/>
        </w:rPr>
      </w:pPr>
      <w:r w:rsidRPr="000E2E7E">
        <w:rPr>
          <w:rFonts w:ascii="仿宋_GB2312" w:hint="eastAsia"/>
        </w:rPr>
        <w:t>（一）非建成区内，大规模新建扩建房地产、大型及特大型主题公园等开发项目；</w:t>
      </w:r>
    </w:p>
    <w:p w:rsidR="000E2E7E" w:rsidRPr="000E2E7E" w:rsidRDefault="000E2E7E" w:rsidP="000E2E7E">
      <w:pPr>
        <w:ind w:firstLineChars="200" w:firstLine="632"/>
        <w:rPr>
          <w:rFonts w:ascii="仿宋_GB2312"/>
        </w:rPr>
      </w:pPr>
      <w:r w:rsidRPr="000E2E7E">
        <w:rPr>
          <w:rFonts w:ascii="仿宋_GB2312" w:hint="eastAsia"/>
        </w:rPr>
        <w:t>（二）新建</w:t>
      </w:r>
      <w:proofErr w:type="gramStart"/>
      <w:r w:rsidRPr="000E2E7E">
        <w:rPr>
          <w:rFonts w:ascii="仿宋_GB2312" w:hint="eastAsia"/>
        </w:rPr>
        <w:t>扩建高</w:t>
      </w:r>
      <w:proofErr w:type="gramEnd"/>
      <w:r w:rsidRPr="000E2E7E">
        <w:rPr>
          <w:rFonts w:ascii="仿宋_GB2312" w:hint="eastAsia"/>
        </w:rPr>
        <w:t>风险、高污染、高耗水产业和不利于生态环境保护的工矿企业，以及不符合相关规划的码头工程；</w:t>
      </w:r>
    </w:p>
    <w:p w:rsidR="000E2E7E" w:rsidRPr="000E2E7E" w:rsidRDefault="000E2E7E" w:rsidP="000E2E7E">
      <w:pPr>
        <w:ind w:firstLineChars="200" w:firstLine="632"/>
        <w:rPr>
          <w:rFonts w:ascii="仿宋_GB2312"/>
        </w:rPr>
      </w:pPr>
      <w:r w:rsidRPr="000E2E7E">
        <w:rPr>
          <w:rFonts w:ascii="仿宋_GB2312" w:hint="eastAsia"/>
        </w:rPr>
        <w:t>（三）对大运河沿线生态环境可能产生较大影响或景观破坏的；</w:t>
      </w:r>
    </w:p>
    <w:p w:rsidR="000E2E7E" w:rsidRPr="000E2E7E" w:rsidRDefault="000E2E7E" w:rsidP="000E2E7E">
      <w:pPr>
        <w:ind w:firstLineChars="200" w:firstLine="632"/>
        <w:rPr>
          <w:rFonts w:ascii="仿宋_GB2312"/>
        </w:rPr>
      </w:pPr>
      <w:r w:rsidRPr="000E2E7E">
        <w:rPr>
          <w:rFonts w:ascii="仿宋_GB2312" w:hint="eastAsia"/>
        </w:rPr>
        <w:t>（四）不符合国家和省关于生态保护红线、永久基本农田、生态空间管</w:t>
      </w:r>
      <w:proofErr w:type="gramStart"/>
      <w:r w:rsidRPr="000E2E7E">
        <w:rPr>
          <w:rFonts w:ascii="仿宋_GB2312" w:hint="eastAsia"/>
        </w:rPr>
        <w:t>控区域</w:t>
      </w:r>
      <w:proofErr w:type="gramEnd"/>
      <w:r w:rsidRPr="000E2E7E">
        <w:rPr>
          <w:rFonts w:ascii="仿宋_GB2312" w:hint="eastAsia"/>
        </w:rPr>
        <w:t>相关规定的；</w:t>
      </w:r>
    </w:p>
    <w:p w:rsidR="000E2E7E" w:rsidRPr="000E2E7E" w:rsidRDefault="000E2E7E" w:rsidP="000E2E7E">
      <w:pPr>
        <w:ind w:firstLineChars="200" w:firstLine="632"/>
        <w:rPr>
          <w:rFonts w:ascii="仿宋_GB2312"/>
        </w:rPr>
      </w:pPr>
      <w:r w:rsidRPr="000E2E7E">
        <w:rPr>
          <w:rFonts w:ascii="仿宋_GB2312" w:hint="eastAsia"/>
        </w:rPr>
        <w:t>（五）不符合《产业结构调整指导目录（2019年本）》《市场准入负面清单（2022年版）》《江苏省长江经济带发展负面清单实施细则》及江苏省河湖岸线保护和开发利用相关要求的；</w:t>
      </w:r>
    </w:p>
    <w:p w:rsidR="000E2E7E" w:rsidRPr="000E2E7E" w:rsidRDefault="000E2E7E" w:rsidP="000E2E7E">
      <w:pPr>
        <w:ind w:firstLineChars="200" w:firstLine="632"/>
        <w:rPr>
          <w:rFonts w:ascii="仿宋_GB2312"/>
        </w:rPr>
      </w:pPr>
      <w:r w:rsidRPr="000E2E7E">
        <w:rPr>
          <w:rFonts w:ascii="仿宋_GB2312" w:hint="eastAsia"/>
        </w:rPr>
        <w:lastRenderedPageBreak/>
        <w:t>（六）法律法规禁止或限制的其他情形。</w:t>
      </w:r>
    </w:p>
    <w:p w:rsidR="000E2E7E" w:rsidRPr="000E2E7E" w:rsidRDefault="000E2E7E" w:rsidP="000E2E7E">
      <w:pPr>
        <w:ind w:firstLineChars="200" w:firstLine="632"/>
        <w:rPr>
          <w:rFonts w:ascii="仿宋_GB2312"/>
        </w:rPr>
      </w:pPr>
      <w:r w:rsidRPr="000E2E7E">
        <w:rPr>
          <w:rFonts w:ascii="仿宋_GB2312" w:hint="eastAsia"/>
        </w:rPr>
        <w:t>在执行过程中，国家、</w:t>
      </w:r>
      <w:proofErr w:type="gramStart"/>
      <w:r w:rsidRPr="000E2E7E">
        <w:rPr>
          <w:rFonts w:ascii="仿宋_GB2312" w:hint="eastAsia"/>
        </w:rPr>
        <w:t>省发布</w:t>
      </w:r>
      <w:proofErr w:type="gramEnd"/>
      <w:r w:rsidRPr="000E2E7E">
        <w:rPr>
          <w:rFonts w:ascii="仿宋_GB2312" w:hint="eastAsia"/>
        </w:rPr>
        <w:t>的产业政策、资源利用政策等另有规定的，按国家、省规定办理；涉及的管理规定有新修订的，按新修订版本执行。</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3.5  建成区及老城改造区域的空间管控</w:t>
      </w:r>
    </w:p>
    <w:p w:rsidR="000E2E7E" w:rsidRPr="000E2E7E" w:rsidRDefault="000E2E7E" w:rsidP="000E2E7E">
      <w:pPr>
        <w:ind w:firstLineChars="200" w:firstLine="632"/>
        <w:rPr>
          <w:rFonts w:ascii="仿宋_GB2312"/>
        </w:rPr>
      </w:pPr>
      <w:r w:rsidRPr="000E2E7E">
        <w:rPr>
          <w:rFonts w:ascii="仿宋_GB2312" w:hint="eastAsia"/>
        </w:rPr>
        <w:t>建成区内，严禁实施不符合产业政策、规划和管制要求的建设项目。</w:t>
      </w:r>
    </w:p>
    <w:p w:rsidR="000E2E7E" w:rsidRPr="000E2E7E" w:rsidRDefault="000E2E7E" w:rsidP="000E2E7E">
      <w:pPr>
        <w:ind w:firstLineChars="200" w:firstLine="632"/>
        <w:rPr>
          <w:rFonts w:ascii="仿宋_GB2312"/>
        </w:rPr>
      </w:pPr>
      <w:r w:rsidRPr="000E2E7E">
        <w:rPr>
          <w:rFonts w:ascii="仿宋_GB2312" w:hint="eastAsia"/>
        </w:rPr>
        <w:t>老城改造区域内，应有</w:t>
      </w:r>
      <w:proofErr w:type="gramStart"/>
      <w:r w:rsidRPr="000E2E7E">
        <w:rPr>
          <w:rFonts w:ascii="仿宋_GB2312" w:hint="eastAsia"/>
        </w:rPr>
        <w:t>序实施</w:t>
      </w:r>
      <w:proofErr w:type="gramEnd"/>
      <w:r w:rsidRPr="000E2E7E">
        <w:rPr>
          <w:rFonts w:ascii="仿宋_GB2312" w:hint="eastAsia"/>
        </w:rPr>
        <w:t>城市更新，提升公共服务配套水平和人居环境质量，加强规划管控，处理好历史文化保护与城镇建设发展之间的关系，严格控制土地开发利用强度，限制各类用地调整为大型的工商业、商务办公、住宅商品房、仓储物流设施等项目用地。</w:t>
      </w:r>
    </w:p>
    <w:p w:rsidR="000E2E7E" w:rsidRPr="000E2E7E" w:rsidRDefault="000E2E7E" w:rsidP="000E2E7E">
      <w:pPr>
        <w:ind w:firstLineChars="200" w:firstLine="632"/>
        <w:rPr>
          <w:rFonts w:ascii="仿宋_GB2312"/>
        </w:rPr>
      </w:pPr>
      <w:r w:rsidRPr="000E2E7E">
        <w:rPr>
          <w:rFonts w:ascii="仿宋_GB2312" w:hint="eastAsia"/>
        </w:rPr>
        <w:t>一般控制区域内，在符合产业政策和管制要求的前提下，新建、扩建、改建项目严格按照依法批准的规划强化管控。</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第四章</w:t>
      </w:r>
      <w:r>
        <w:rPr>
          <w:rFonts w:ascii="黑体" w:eastAsia="黑体" w:hAnsi="黑体" w:hint="eastAsia"/>
        </w:rPr>
        <w:t xml:space="preserve">  </w:t>
      </w:r>
      <w:r w:rsidRPr="000E2E7E">
        <w:rPr>
          <w:rFonts w:ascii="黑体" w:eastAsia="黑体" w:hAnsi="黑体" w:hint="eastAsia"/>
        </w:rPr>
        <w:t>国土空间用途管制</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4.1  国土空间用途差别化管制</w:t>
      </w:r>
    </w:p>
    <w:p w:rsidR="000E2E7E" w:rsidRPr="000E2E7E" w:rsidRDefault="000E2E7E" w:rsidP="000E2E7E">
      <w:pPr>
        <w:ind w:firstLineChars="200" w:firstLine="632"/>
        <w:rPr>
          <w:rFonts w:ascii="仿宋_GB2312"/>
        </w:rPr>
      </w:pPr>
      <w:r w:rsidRPr="000E2E7E">
        <w:rPr>
          <w:rFonts w:ascii="仿宋_GB2312" w:hint="eastAsia"/>
        </w:rPr>
        <w:t>严格落实核心</w:t>
      </w:r>
      <w:proofErr w:type="gramStart"/>
      <w:r w:rsidRPr="000E2E7E">
        <w:rPr>
          <w:rFonts w:ascii="仿宋_GB2312" w:hint="eastAsia"/>
        </w:rPr>
        <w:t>监控区</w:t>
      </w:r>
      <w:proofErr w:type="gramEnd"/>
      <w:r w:rsidRPr="000E2E7E">
        <w:rPr>
          <w:rFonts w:ascii="仿宋_GB2312" w:hint="eastAsia"/>
        </w:rPr>
        <w:t>的“三区”准入要求，健全管制制度，根据国土空间规划的用途实施差别化管理。</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4.2  生态用途区域管制</w:t>
      </w:r>
    </w:p>
    <w:p w:rsidR="000E2E7E" w:rsidRPr="000E2E7E" w:rsidRDefault="000E2E7E" w:rsidP="000E2E7E">
      <w:pPr>
        <w:ind w:firstLineChars="200" w:firstLine="632"/>
        <w:rPr>
          <w:rFonts w:ascii="仿宋_GB2312"/>
        </w:rPr>
      </w:pPr>
      <w:r w:rsidRPr="000E2E7E">
        <w:rPr>
          <w:rFonts w:ascii="仿宋_GB2312" w:hint="eastAsia"/>
        </w:rPr>
        <w:t>生态用途区域内，严格生态保护红线管理。生态保护红线内，自然保护</w:t>
      </w:r>
      <w:proofErr w:type="gramStart"/>
      <w:r w:rsidRPr="000E2E7E">
        <w:rPr>
          <w:rFonts w:ascii="仿宋_GB2312" w:hint="eastAsia"/>
        </w:rPr>
        <w:t>地核心</w:t>
      </w:r>
      <w:proofErr w:type="gramEnd"/>
      <w:r w:rsidRPr="000E2E7E">
        <w:rPr>
          <w:rFonts w:ascii="仿宋_GB2312" w:hint="eastAsia"/>
        </w:rPr>
        <w:t>保护区原则上禁止人为活动，其他区域严格禁止</w:t>
      </w:r>
      <w:r w:rsidRPr="000E2E7E">
        <w:rPr>
          <w:rFonts w:ascii="仿宋_GB2312" w:hint="eastAsia"/>
        </w:rPr>
        <w:lastRenderedPageBreak/>
        <w:t>开发性、生产性建设活动，在符合现行法律法规前提下，除国家重大战略项目外，仅允许对生态功能不造成破坏的有限人为活动，具体准入情形依据《中共中央办公厅国务院办公厅印发〈关于在国土空间规划中统筹划定落实三条控制线的指导意见〉的通知》</w:t>
      </w:r>
      <w:r>
        <w:rPr>
          <w:rFonts w:ascii="仿宋_GB2312" w:hint="eastAsia"/>
        </w:rPr>
        <w:t>（</w:t>
      </w:r>
      <w:proofErr w:type="gramStart"/>
      <w:r w:rsidRPr="000E2E7E">
        <w:rPr>
          <w:rFonts w:ascii="仿宋_GB2312" w:hint="eastAsia"/>
        </w:rPr>
        <w:t>厅字〔2019〕</w:t>
      </w:r>
      <w:proofErr w:type="gramEnd"/>
      <w:r w:rsidRPr="000E2E7E">
        <w:rPr>
          <w:rFonts w:ascii="仿宋_GB2312" w:hint="eastAsia"/>
        </w:rPr>
        <w:t>48号</w:t>
      </w:r>
      <w:r>
        <w:rPr>
          <w:rFonts w:ascii="仿宋_GB2312" w:hint="eastAsia"/>
        </w:rPr>
        <w:t>）</w:t>
      </w:r>
      <w:r w:rsidRPr="000E2E7E">
        <w:rPr>
          <w:rFonts w:ascii="仿宋_GB2312" w:hint="eastAsia"/>
        </w:rPr>
        <w:t>以及《省委办公厅省政府办公厅印发〈关于在国土空间规划中统筹划定落实三条控制线的实施意见〉的通知》（</w:t>
      </w:r>
      <w:proofErr w:type="gramStart"/>
      <w:r w:rsidRPr="000E2E7E">
        <w:rPr>
          <w:rFonts w:ascii="仿宋_GB2312" w:hint="eastAsia"/>
        </w:rPr>
        <w:t>苏办厅字</w:t>
      </w:r>
      <w:proofErr w:type="gramEnd"/>
      <w:r w:rsidRPr="000E2E7E">
        <w:rPr>
          <w:rFonts w:ascii="仿宋_GB2312" w:hint="eastAsia"/>
        </w:rPr>
        <w:t>〔2020〕42号）文件执行，国家和省出台生态保护红</w:t>
      </w:r>
      <w:proofErr w:type="gramStart"/>
      <w:r w:rsidRPr="000E2E7E">
        <w:rPr>
          <w:rFonts w:ascii="仿宋_GB2312" w:hint="eastAsia"/>
        </w:rPr>
        <w:t>线相关</w:t>
      </w:r>
      <w:proofErr w:type="gramEnd"/>
      <w:r w:rsidRPr="000E2E7E">
        <w:rPr>
          <w:rFonts w:ascii="仿宋_GB2312" w:hint="eastAsia"/>
        </w:rPr>
        <w:t>法律法规后，按其执行。严格落实生态空间管</w:t>
      </w:r>
      <w:proofErr w:type="gramStart"/>
      <w:r w:rsidRPr="000E2E7E">
        <w:rPr>
          <w:rFonts w:ascii="仿宋_GB2312" w:hint="eastAsia"/>
        </w:rPr>
        <w:t>控区域</w:t>
      </w:r>
      <w:proofErr w:type="gramEnd"/>
      <w:r w:rsidRPr="000E2E7E">
        <w:rPr>
          <w:rFonts w:ascii="仿宋_GB2312" w:hint="eastAsia"/>
        </w:rPr>
        <w:t>管理，应严格按照《省政府办公厅关于印发江苏省生态空间管控区域调整管理办法的通知》（苏政办发〔2021〕3号）、《省政府办公厅关于印发江苏省生态空间管控区域监督管理办法的通知》（苏政办发〔2021〕20号）等文件进行管控，确保具有重要生态功能的区域、重要生态系统以及生物多样性得到有效保护，提高生态产品供给能力。</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4.3  农业用途区域管制</w:t>
      </w:r>
    </w:p>
    <w:p w:rsidR="000E2E7E" w:rsidRPr="000E2E7E" w:rsidRDefault="000E2E7E" w:rsidP="000E2E7E">
      <w:pPr>
        <w:ind w:firstLineChars="200" w:firstLine="632"/>
        <w:rPr>
          <w:rFonts w:ascii="仿宋_GB2312"/>
        </w:rPr>
      </w:pPr>
      <w:r w:rsidRPr="000E2E7E">
        <w:rPr>
          <w:rFonts w:ascii="仿宋_GB2312" w:hint="eastAsia"/>
        </w:rPr>
        <w:t>农业用途区域内，坚持最严格的耕地保护制度，坚决制止耕地“非农化”行为，防止耕地“非粮化”，对永久基本农田实行特殊保护，加强耕地数量、质量、生态“三位一体”保护，注重与周边自然生态系统有机结合。</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4.4  村庄建设区域管制</w:t>
      </w:r>
    </w:p>
    <w:p w:rsidR="000E2E7E" w:rsidRPr="000E2E7E" w:rsidRDefault="000E2E7E" w:rsidP="000E2E7E">
      <w:pPr>
        <w:ind w:firstLineChars="200" w:firstLine="632"/>
        <w:rPr>
          <w:rFonts w:ascii="仿宋_GB2312"/>
        </w:rPr>
      </w:pPr>
      <w:r w:rsidRPr="000E2E7E">
        <w:rPr>
          <w:rFonts w:ascii="仿宋_GB2312" w:hint="eastAsia"/>
        </w:rPr>
        <w:t>村庄建设区域内，全面保护文物古迹、历史建筑、传统民居等传统建筑。核心监控区内的村庄适度减量发展、聚集发展。确</w:t>
      </w:r>
      <w:r w:rsidRPr="000E2E7E">
        <w:rPr>
          <w:rFonts w:ascii="仿宋_GB2312" w:hint="eastAsia"/>
        </w:rPr>
        <w:lastRenderedPageBreak/>
        <w:t>需建设的基础设施、公共服务设施和农村居民点等项目，根据依法批准的村庄规划进行建设。</w:t>
      </w:r>
    </w:p>
    <w:p w:rsidR="000E2E7E" w:rsidRPr="000E2E7E" w:rsidRDefault="000E2E7E" w:rsidP="000E2E7E">
      <w:pPr>
        <w:ind w:firstLineChars="200" w:firstLine="632"/>
        <w:rPr>
          <w:rFonts w:ascii="仿宋_GB2312"/>
        </w:rPr>
      </w:pPr>
      <w:r w:rsidRPr="000E2E7E">
        <w:rPr>
          <w:rFonts w:ascii="仿宋_GB2312" w:hint="eastAsia"/>
        </w:rPr>
        <w:t>发展乡村特色产业，鼓励集聚提升类、特色保护类、城郊融合类村庄合理利用村庄规划流量指标和预留的建设用地机动指标建设公共服务设施、</w:t>
      </w:r>
      <w:proofErr w:type="gramStart"/>
      <w:r w:rsidRPr="000E2E7E">
        <w:rPr>
          <w:rFonts w:ascii="仿宋_GB2312" w:hint="eastAsia"/>
        </w:rPr>
        <w:t>文旅设施</w:t>
      </w:r>
      <w:proofErr w:type="gramEnd"/>
      <w:r w:rsidRPr="000E2E7E">
        <w:rPr>
          <w:rFonts w:ascii="仿宋_GB2312" w:hint="eastAsia"/>
        </w:rPr>
        <w:t>、农村一二三产融合发展项目和其他乡村振兴项目，差异化、分类打造美丽宜居乡村、特色田园乡村。</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4.5  城镇开发边界内区域管制</w:t>
      </w:r>
    </w:p>
    <w:p w:rsidR="000E2E7E" w:rsidRPr="000E2E7E" w:rsidRDefault="000E2E7E" w:rsidP="000E2E7E">
      <w:pPr>
        <w:ind w:firstLineChars="200" w:firstLine="632"/>
        <w:rPr>
          <w:rFonts w:ascii="仿宋_GB2312"/>
        </w:rPr>
      </w:pPr>
      <w:r w:rsidRPr="000E2E7E">
        <w:rPr>
          <w:rFonts w:ascii="仿宋_GB2312" w:hint="eastAsia"/>
        </w:rPr>
        <w:t>城镇开发边界范围内，鼓励与大运河国家文化公园相关的文化展示、</w:t>
      </w:r>
      <w:proofErr w:type="gramStart"/>
      <w:r w:rsidRPr="000E2E7E">
        <w:rPr>
          <w:rFonts w:ascii="仿宋_GB2312" w:hint="eastAsia"/>
        </w:rPr>
        <w:t>文旅线路</w:t>
      </w:r>
      <w:proofErr w:type="gramEnd"/>
      <w:r w:rsidRPr="000E2E7E">
        <w:rPr>
          <w:rFonts w:ascii="仿宋_GB2312" w:hint="eastAsia"/>
        </w:rPr>
        <w:t>、</w:t>
      </w:r>
      <w:proofErr w:type="gramStart"/>
      <w:r w:rsidRPr="000E2E7E">
        <w:rPr>
          <w:rFonts w:ascii="仿宋_GB2312" w:hint="eastAsia"/>
        </w:rPr>
        <w:t>文旅设施</w:t>
      </w:r>
      <w:proofErr w:type="gramEnd"/>
      <w:r w:rsidRPr="000E2E7E">
        <w:rPr>
          <w:rFonts w:ascii="仿宋_GB2312" w:hint="eastAsia"/>
        </w:rPr>
        <w:t>以及各类公园绿地建设；鼓励与城市功能发展定位匹配的公共服务设施和基础设施建设；鼓励优化商业、住宅、服务等各类建设用地结构，强化运河文化展示、商务商贸、旅游休闲、文化创意等功能，再现运河上的苏州。</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4.6  大运河遗产保护区域管制</w:t>
      </w:r>
    </w:p>
    <w:p w:rsidR="000E2E7E" w:rsidRPr="000E2E7E" w:rsidRDefault="000E2E7E" w:rsidP="000E2E7E">
      <w:pPr>
        <w:ind w:firstLineChars="200" w:firstLine="632"/>
        <w:rPr>
          <w:rFonts w:ascii="仿宋_GB2312"/>
        </w:rPr>
      </w:pPr>
      <w:r w:rsidRPr="000E2E7E">
        <w:rPr>
          <w:rFonts w:ascii="仿宋_GB2312" w:hint="eastAsia"/>
        </w:rPr>
        <w:t>大运河遗产保护区域内，严禁不利于文化遗产安全及环境保护相关的项目建设。对不符合历史文化遗产保护等相关法律法规及规划要求的建设项目不予办理相关手续。对已有文化遗产及其环境产生影响的设施，由各区人民政府（管委会）按照《省政府关于印发大运河江苏段核心监控区国土空间管控暂行办法的通知》（苏政发〔2021〕20号）要求分期逐步治理。</w:t>
      </w:r>
    </w:p>
    <w:p w:rsidR="000E2E7E" w:rsidRPr="000E2E7E" w:rsidRDefault="000E2E7E" w:rsidP="000E2E7E">
      <w:pPr>
        <w:ind w:firstLineChars="200" w:firstLine="632"/>
        <w:rPr>
          <w:rFonts w:ascii="仿宋_GB2312"/>
        </w:rPr>
      </w:pPr>
      <w:r w:rsidRPr="000E2E7E">
        <w:rPr>
          <w:rFonts w:ascii="仿宋_GB2312" w:hint="eastAsia"/>
        </w:rPr>
        <w:t>鼓励推进文化遗产合理保护、提升文化遗产展示水平、促进文化遗产活态利用等相关项目建设。</w:t>
      </w:r>
    </w:p>
    <w:p w:rsidR="000E2E7E" w:rsidRPr="000E2E7E" w:rsidRDefault="000E2E7E" w:rsidP="000E2E7E">
      <w:pPr>
        <w:ind w:firstLineChars="200" w:firstLine="632"/>
        <w:rPr>
          <w:rFonts w:ascii="仿宋_GB2312"/>
        </w:rPr>
      </w:pPr>
      <w:r w:rsidRPr="000E2E7E">
        <w:rPr>
          <w:rFonts w:ascii="仿宋_GB2312" w:hint="eastAsia"/>
        </w:rPr>
        <w:lastRenderedPageBreak/>
        <w:t>建设项目涉及世界文化遗产中国大运河遗产区、缓冲区和全国重点文物保护单位大运河保护范围、建设控制地带范围的，应落实建设项目遗产影响评估制度，实行工程建设考古前置制度。</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第五章</w:t>
      </w:r>
      <w:r>
        <w:rPr>
          <w:rFonts w:ascii="黑体" w:eastAsia="黑体" w:hAnsi="黑体" w:hint="eastAsia"/>
        </w:rPr>
        <w:t xml:space="preserve">  </w:t>
      </w:r>
      <w:r w:rsidRPr="000E2E7E">
        <w:rPr>
          <w:rFonts w:ascii="黑体" w:eastAsia="黑体" w:hAnsi="黑体" w:hint="eastAsia"/>
        </w:rPr>
        <w:t>国土空间整治修复</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5.1  强化统筹治理</w:t>
      </w:r>
    </w:p>
    <w:p w:rsidR="000E2E7E" w:rsidRPr="000E2E7E" w:rsidRDefault="000E2E7E" w:rsidP="000E2E7E">
      <w:pPr>
        <w:ind w:firstLineChars="200" w:firstLine="632"/>
        <w:rPr>
          <w:rFonts w:ascii="仿宋_GB2312"/>
        </w:rPr>
      </w:pPr>
      <w:r w:rsidRPr="000E2E7E">
        <w:rPr>
          <w:rFonts w:ascii="仿宋_GB2312" w:hint="eastAsia"/>
        </w:rPr>
        <w:t>秉承山水林田湖草生命共同体的理念，加强政府引领，鼓励社会参与，推进大运河沿线国土空间综合整治和生态保护修复。</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5.2  加强不合理用地空间腾退</w:t>
      </w:r>
    </w:p>
    <w:p w:rsidR="000E2E7E" w:rsidRPr="000E2E7E" w:rsidRDefault="000E2E7E" w:rsidP="000E2E7E">
      <w:pPr>
        <w:ind w:firstLineChars="200" w:firstLine="632"/>
        <w:rPr>
          <w:rFonts w:ascii="仿宋_GB2312"/>
        </w:rPr>
      </w:pPr>
      <w:r w:rsidRPr="000E2E7E">
        <w:rPr>
          <w:rFonts w:ascii="仿宋_GB2312" w:hint="eastAsia"/>
        </w:rPr>
        <w:t>开展主河道沿线化工企业整治提升，依法关闭不符合安全生产标准的化工企业、园区，依法关停环保不达标的化工企业、园区，依法依规淘汰化工行业落后产能。</w:t>
      </w:r>
    </w:p>
    <w:p w:rsidR="000E2E7E" w:rsidRPr="000E2E7E" w:rsidRDefault="000E2E7E" w:rsidP="000E2E7E">
      <w:pPr>
        <w:ind w:firstLineChars="200" w:firstLine="632"/>
        <w:rPr>
          <w:rFonts w:ascii="仿宋_GB2312"/>
        </w:rPr>
      </w:pPr>
      <w:r w:rsidRPr="000E2E7E">
        <w:rPr>
          <w:rFonts w:ascii="仿宋_GB2312" w:hint="eastAsia"/>
        </w:rPr>
        <w:t>对已存在具有历史文化遗产价值的建筑，在修复中予以保护；对于违规占压运河河道本体和岸线的建</w:t>
      </w:r>
      <w:r>
        <w:rPr>
          <w:rFonts w:ascii="仿宋_GB2312" w:hint="eastAsia"/>
        </w:rPr>
        <w:t>（</w:t>
      </w:r>
      <w:r w:rsidRPr="000E2E7E">
        <w:rPr>
          <w:rFonts w:ascii="仿宋_GB2312" w:hint="eastAsia"/>
        </w:rPr>
        <w:t>构</w:t>
      </w:r>
      <w:r>
        <w:rPr>
          <w:rFonts w:ascii="仿宋_GB2312" w:hint="eastAsia"/>
        </w:rPr>
        <w:t>）</w:t>
      </w:r>
      <w:r w:rsidRPr="000E2E7E">
        <w:rPr>
          <w:rFonts w:ascii="仿宋_GB2312" w:hint="eastAsia"/>
        </w:rPr>
        <w:t>筑物，按照相关要求及时处置整改，对其他不符合生态环境保护和历史文化遗产保护要求的已有项目和设施通过关停、拆除、整改、搬迁等方式逐步有序退出。滨河生态空间内腾退的土地优先用于建设公共绿地或基本公共服务设施。</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5.3  推进国土空间综合整治</w:t>
      </w:r>
    </w:p>
    <w:p w:rsidR="000E2E7E" w:rsidRPr="000E2E7E" w:rsidRDefault="000E2E7E" w:rsidP="000E2E7E">
      <w:pPr>
        <w:ind w:firstLineChars="200" w:firstLine="632"/>
        <w:rPr>
          <w:rFonts w:ascii="仿宋_GB2312"/>
        </w:rPr>
      </w:pPr>
      <w:r w:rsidRPr="000E2E7E">
        <w:rPr>
          <w:rFonts w:ascii="仿宋_GB2312" w:hint="eastAsia"/>
        </w:rPr>
        <w:t>遵循自然恢复为主、人工修复为辅的原则，实施国土综合整治和生态修复重大工程，优先纳入市级国土空间生态保护和修复规划，优先安排山水林田湖草生态保护修复、国土空间全域综合</w:t>
      </w:r>
      <w:r w:rsidRPr="000E2E7E">
        <w:rPr>
          <w:rFonts w:ascii="仿宋_GB2312" w:hint="eastAsia"/>
        </w:rPr>
        <w:lastRenderedPageBreak/>
        <w:t>整治、废弃矿山地质环境治理等工程。因地制宜实施滨河防护林生态屏障工程，林相改造应与大运河文化相融合。</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5.4  加强生态保护修复</w:t>
      </w:r>
    </w:p>
    <w:p w:rsidR="000E2E7E" w:rsidRPr="000E2E7E" w:rsidRDefault="000E2E7E" w:rsidP="000E2E7E">
      <w:pPr>
        <w:ind w:firstLineChars="200" w:firstLine="632"/>
        <w:rPr>
          <w:rFonts w:ascii="仿宋_GB2312"/>
        </w:rPr>
      </w:pPr>
      <w:r w:rsidRPr="000E2E7E">
        <w:rPr>
          <w:rFonts w:ascii="仿宋_GB2312" w:hint="eastAsia"/>
        </w:rPr>
        <w:t>加强水生态修复，改善提升大运河核心</w:t>
      </w:r>
      <w:proofErr w:type="gramStart"/>
      <w:r w:rsidRPr="000E2E7E">
        <w:rPr>
          <w:rFonts w:ascii="仿宋_GB2312" w:hint="eastAsia"/>
        </w:rPr>
        <w:t>监控区</w:t>
      </w:r>
      <w:proofErr w:type="gramEnd"/>
      <w:r w:rsidRPr="000E2E7E">
        <w:rPr>
          <w:rFonts w:ascii="仿宋_GB2312" w:hint="eastAsia"/>
        </w:rPr>
        <w:t>水生态环境质量，开展大运河水环境综合治理，促进出入江河、湖泊、塘库支流水体生境自然恢复。保护大运河沿线郊野地区的自然环境、生物多样性和江南田园风光。生态保护修复不得违反《江苏省自然生态保护修复行为负面清单（试行）（第一批）》（苏政办发〔2021〕90号）相关内容。</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5.5  空间转换原则和统筹机制</w:t>
      </w:r>
    </w:p>
    <w:p w:rsidR="000E2E7E" w:rsidRPr="000E2E7E" w:rsidRDefault="000E2E7E" w:rsidP="000E2E7E">
      <w:pPr>
        <w:ind w:firstLineChars="200" w:firstLine="632"/>
        <w:rPr>
          <w:rFonts w:ascii="仿宋_GB2312"/>
        </w:rPr>
      </w:pPr>
      <w:r w:rsidRPr="000E2E7E">
        <w:rPr>
          <w:rFonts w:ascii="仿宋_GB2312" w:hint="eastAsia"/>
        </w:rPr>
        <w:t>建立大运河两岸国土空间用途管制和统筹机制，对因国土空间规划调整为生态空间、因政策变化实施“关停并转”、主动腾退现有国土空间等需统筹推进和协调解决的情形，可由市政府按照一事一议的原则，给予政策支持，依法保护相关权利人的合法权益。</w:t>
      </w:r>
    </w:p>
    <w:p w:rsidR="000E2E7E" w:rsidRPr="000E2E7E" w:rsidRDefault="000E2E7E" w:rsidP="000E2E7E">
      <w:pPr>
        <w:ind w:firstLineChars="200" w:firstLine="632"/>
        <w:rPr>
          <w:rFonts w:ascii="仿宋_GB2312"/>
        </w:rPr>
      </w:pPr>
      <w:r w:rsidRPr="000E2E7E">
        <w:rPr>
          <w:rFonts w:ascii="仿宋_GB2312" w:hint="eastAsia"/>
        </w:rPr>
        <w:t>推动存量资源合理流动。全面落实批而未供和闲置土地处置与新增建设用地计划安排相挂钩的机制。统筹核心监控区内、外新增建设用地布局，滨河生态空间内腾退的建设用地空间规模可作为规划期内流量指标归还。</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第六章</w:t>
      </w:r>
      <w:r>
        <w:rPr>
          <w:rFonts w:ascii="黑体" w:eastAsia="黑体" w:hAnsi="黑体" w:hint="eastAsia"/>
        </w:rPr>
        <w:t xml:space="preserve">  </w:t>
      </w:r>
      <w:r w:rsidRPr="000E2E7E">
        <w:rPr>
          <w:rFonts w:ascii="黑体" w:eastAsia="黑体" w:hAnsi="黑体" w:hint="eastAsia"/>
        </w:rPr>
        <w:t>空间形态与风貌引导</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6.1  总体要求</w:t>
      </w:r>
    </w:p>
    <w:p w:rsidR="000E2E7E" w:rsidRPr="000E2E7E" w:rsidRDefault="000E2E7E" w:rsidP="000E2E7E">
      <w:pPr>
        <w:ind w:firstLineChars="200" w:firstLine="632"/>
        <w:rPr>
          <w:rFonts w:ascii="仿宋_GB2312"/>
        </w:rPr>
      </w:pPr>
      <w:r w:rsidRPr="000E2E7E">
        <w:rPr>
          <w:rFonts w:ascii="仿宋_GB2312" w:hint="eastAsia"/>
        </w:rPr>
        <w:lastRenderedPageBreak/>
        <w:t>严格保护自然生态环境和传统历史风貌，突出世界文化遗产保护，加强全域空间形态、城乡风貌的引导和管控，实现大运河沿线自然和人文景观的整体保护和塑造。传承江南水乡人居、城河共生文化，实现城市风光与运河风光协调辉映。具体空间形态和风貌管控等要求，应依据经批准的详细规划等规划实施。</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6.2  风貌引导</w:t>
      </w:r>
    </w:p>
    <w:p w:rsidR="000E2E7E" w:rsidRPr="000E2E7E" w:rsidRDefault="000E2E7E" w:rsidP="000E2E7E">
      <w:pPr>
        <w:ind w:firstLineChars="200" w:firstLine="632"/>
        <w:rPr>
          <w:rFonts w:ascii="仿宋_GB2312"/>
        </w:rPr>
      </w:pPr>
      <w:r w:rsidRPr="000E2E7E">
        <w:rPr>
          <w:rFonts w:ascii="仿宋_GB2312" w:hint="eastAsia"/>
        </w:rPr>
        <w:t>大运河苏州段要体现崇文尚教、农商并重、典雅精致的吴文化特征，突出水工、水乡聚落为特色的文化保护传承。根据岸线功能分区及国土空间主导功能差异，开展分区风貌引导。</w:t>
      </w:r>
    </w:p>
    <w:p w:rsidR="000E2E7E" w:rsidRPr="000E2E7E" w:rsidRDefault="000E2E7E" w:rsidP="000E2E7E">
      <w:pPr>
        <w:ind w:firstLineChars="200" w:firstLine="632"/>
        <w:rPr>
          <w:rFonts w:ascii="仿宋_GB2312"/>
        </w:rPr>
      </w:pPr>
      <w:r w:rsidRPr="000E2E7E">
        <w:rPr>
          <w:rFonts w:ascii="仿宋_GB2312" w:hint="eastAsia"/>
        </w:rPr>
        <w:t>大运河遗产保护区域内，重点控制世界文化遗产中国大运河遗产区、缓冲区和全国重点文物保护单位大运河保护范围、建设控制地带等范围内的空间形态和景观风貌。依据相关法律法规及依法批准的相关保护规划要求进行管控，保持和延续传统格局和历史风貌，保护历史文化遗产的真实性和完整性。</w:t>
      </w:r>
    </w:p>
    <w:p w:rsidR="000E2E7E" w:rsidRPr="000E2E7E" w:rsidRDefault="000E2E7E" w:rsidP="000E2E7E">
      <w:pPr>
        <w:ind w:firstLineChars="200" w:firstLine="632"/>
        <w:rPr>
          <w:rFonts w:ascii="仿宋_GB2312"/>
        </w:rPr>
      </w:pPr>
      <w:r w:rsidRPr="000E2E7E">
        <w:rPr>
          <w:rFonts w:ascii="仿宋_GB2312" w:hint="eastAsia"/>
        </w:rPr>
        <w:t>生态用途和农业用途区域内，在保护运河现有资源和尊重历史环境的前提下，以农田与自然郊野风貌为主导，形成生态绿色走廊。保护江南水乡田园风光特色风貌景观。</w:t>
      </w:r>
    </w:p>
    <w:p w:rsidR="000E2E7E" w:rsidRPr="000E2E7E" w:rsidRDefault="000E2E7E" w:rsidP="000E2E7E">
      <w:pPr>
        <w:ind w:firstLineChars="200" w:firstLine="632"/>
        <w:rPr>
          <w:rFonts w:ascii="仿宋_GB2312"/>
        </w:rPr>
      </w:pPr>
      <w:r w:rsidRPr="000E2E7E">
        <w:rPr>
          <w:rFonts w:ascii="仿宋_GB2312" w:hint="eastAsia"/>
        </w:rPr>
        <w:t>城镇开发边界范围内，围绕狮山桥、长桥等打造运河沿岸现代城市窗口门户，塑造城市天际线，展现都市时尚风貌。老城改造区域内应逐步改造与传统风貌不协调的建（构）筑物，控制城市景观视线走廊，整体保护大运河沿线空间形态。</w:t>
      </w:r>
    </w:p>
    <w:p w:rsidR="000E2E7E" w:rsidRPr="000E2E7E" w:rsidRDefault="000E2E7E" w:rsidP="000E2E7E">
      <w:pPr>
        <w:ind w:firstLineChars="200" w:firstLine="632"/>
        <w:rPr>
          <w:rFonts w:ascii="仿宋_GB2312"/>
        </w:rPr>
      </w:pPr>
      <w:r w:rsidRPr="000E2E7E">
        <w:rPr>
          <w:rFonts w:ascii="仿宋_GB2312" w:hint="eastAsia"/>
        </w:rPr>
        <w:t>村庄建设区域内，应持续改善农村人居环境，彰</w:t>
      </w:r>
      <w:proofErr w:type="gramStart"/>
      <w:r w:rsidRPr="000E2E7E">
        <w:rPr>
          <w:rFonts w:ascii="仿宋_GB2312" w:hint="eastAsia"/>
        </w:rPr>
        <w:t>显历史</w:t>
      </w:r>
      <w:proofErr w:type="gramEnd"/>
      <w:r w:rsidRPr="000E2E7E">
        <w:rPr>
          <w:rFonts w:ascii="仿宋_GB2312" w:hint="eastAsia"/>
        </w:rPr>
        <w:t>文化</w:t>
      </w:r>
      <w:r w:rsidRPr="000E2E7E">
        <w:rPr>
          <w:rFonts w:ascii="仿宋_GB2312" w:hint="eastAsia"/>
        </w:rPr>
        <w:lastRenderedPageBreak/>
        <w:t>传承和运河水生态文化独特魅力，对不同类型的乡村地区风貌进行分类管控，保护保留乡村传统风貌形态，整体体现江南水乡田园风光和本土特色。</w:t>
      </w:r>
    </w:p>
    <w:p w:rsidR="000E2E7E" w:rsidRPr="000E2E7E" w:rsidRDefault="000E2E7E" w:rsidP="000E2E7E">
      <w:pPr>
        <w:ind w:firstLineChars="200" w:firstLine="632"/>
        <w:rPr>
          <w:rFonts w:ascii="仿宋_GB2312"/>
        </w:rPr>
      </w:pPr>
      <w:r w:rsidRPr="000E2E7E">
        <w:rPr>
          <w:rFonts w:ascii="仿宋_GB2312" w:hint="eastAsia"/>
        </w:rPr>
        <w:t>滨河生态空间内正面清单准入的建设项目，其空间形态与风貌引导要求与核心</w:t>
      </w:r>
      <w:proofErr w:type="gramStart"/>
      <w:r w:rsidRPr="000E2E7E">
        <w:rPr>
          <w:rFonts w:ascii="仿宋_GB2312" w:hint="eastAsia"/>
        </w:rPr>
        <w:t>监控区</w:t>
      </w:r>
      <w:proofErr w:type="gramEnd"/>
      <w:r w:rsidRPr="000E2E7E">
        <w:rPr>
          <w:rFonts w:ascii="仿宋_GB2312" w:hint="eastAsia"/>
        </w:rPr>
        <w:t>建成区一致。</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6.3  景观</w:t>
      </w:r>
      <w:proofErr w:type="gramStart"/>
      <w:r w:rsidRPr="000E2E7E">
        <w:rPr>
          <w:rFonts w:ascii="黑体" w:eastAsia="黑体" w:hAnsi="黑体" w:hint="eastAsia"/>
        </w:rPr>
        <w:t>视廊管</w:t>
      </w:r>
      <w:proofErr w:type="gramEnd"/>
      <w:r w:rsidRPr="000E2E7E">
        <w:rPr>
          <w:rFonts w:ascii="黑体" w:eastAsia="黑体" w:hAnsi="黑体" w:hint="eastAsia"/>
        </w:rPr>
        <w:t>控要求</w:t>
      </w:r>
    </w:p>
    <w:p w:rsidR="000E2E7E" w:rsidRPr="000E2E7E" w:rsidRDefault="000E2E7E" w:rsidP="000E2E7E">
      <w:pPr>
        <w:ind w:firstLineChars="200" w:firstLine="632"/>
        <w:rPr>
          <w:rFonts w:ascii="仿宋_GB2312"/>
        </w:rPr>
      </w:pPr>
      <w:r w:rsidRPr="000E2E7E">
        <w:rPr>
          <w:rFonts w:ascii="仿宋_GB2312" w:hint="eastAsia"/>
        </w:rPr>
        <w:t>按照依法批准的规划，加强运河沿线</w:t>
      </w:r>
      <w:proofErr w:type="gramStart"/>
      <w:r w:rsidRPr="000E2E7E">
        <w:rPr>
          <w:rFonts w:ascii="仿宋_GB2312" w:hint="eastAsia"/>
        </w:rPr>
        <w:t>景观视廊控制</w:t>
      </w:r>
      <w:proofErr w:type="gramEnd"/>
      <w:r w:rsidRPr="000E2E7E">
        <w:rPr>
          <w:rFonts w:ascii="仿宋_GB2312" w:hint="eastAsia"/>
        </w:rPr>
        <w:t>，引导大运河主河道</w:t>
      </w:r>
      <w:proofErr w:type="gramStart"/>
      <w:r w:rsidRPr="000E2E7E">
        <w:rPr>
          <w:rFonts w:ascii="仿宋_GB2312" w:hint="eastAsia"/>
        </w:rPr>
        <w:t>景观视廊通畅</w:t>
      </w:r>
      <w:proofErr w:type="gramEnd"/>
      <w:r w:rsidRPr="000E2E7E">
        <w:rPr>
          <w:rFonts w:ascii="仿宋_GB2312" w:hint="eastAsia"/>
        </w:rPr>
        <w:t>。保护城市山水格局眺望关系，强化历史传统意向感知。</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6.4  建筑高度管控要求</w:t>
      </w:r>
    </w:p>
    <w:p w:rsidR="000E2E7E" w:rsidRPr="000E2E7E" w:rsidRDefault="000E2E7E" w:rsidP="000E2E7E">
      <w:pPr>
        <w:ind w:firstLineChars="200" w:firstLine="632"/>
        <w:rPr>
          <w:rFonts w:ascii="仿宋_GB2312"/>
        </w:rPr>
      </w:pPr>
      <w:r w:rsidRPr="000E2E7E">
        <w:rPr>
          <w:rFonts w:ascii="仿宋_GB2312" w:hint="eastAsia"/>
        </w:rPr>
        <w:t>建成区内的老城改造区域，应加强建筑高度管控，开展建筑高度影响分析，按照高层禁建区管理，依据相关法律法规及依法批准的相关规划落实限高、限密度的具体要求。新建建筑严格落实《住建部应急部关于加强超高层建筑规划建设管理的通知》（建科〔2021〕76号）相关要求。新建建筑整体高度应与周边大多数建筑平均高度相协调。村庄建设区域内，合理控制运河沿线村庄整体建筑空间尺度，保留传统肌理。</w:t>
      </w: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第七章</w:t>
      </w:r>
      <w:r>
        <w:rPr>
          <w:rFonts w:ascii="黑体" w:eastAsia="黑体" w:hAnsi="黑体" w:hint="eastAsia"/>
        </w:rPr>
        <w:t xml:space="preserve">  </w:t>
      </w:r>
      <w:r w:rsidRPr="000E2E7E">
        <w:rPr>
          <w:rFonts w:ascii="黑体" w:eastAsia="黑体" w:hAnsi="黑体" w:hint="eastAsia"/>
        </w:rPr>
        <w:t>保障措施</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7.1  明确职责，统筹推进</w:t>
      </w:r>
    </w:p>
    <w:p w:rsidR="000E2E7E" w:rsidRPr="000E2E7E" w:rsidRDefault="000E2E7E" w:rsidP="000E2E7E">
      <w:pPr>
        <w:ind w:firstLineChars="200" w:firstLine="632"/>
        <w:rPr>
          <w:rFonts w:ascii="仿宋_GB2312"/>
        </w:rPr>
      </w:pPr>
      <w:r w:rsidRPr="000E2E7E">
        <w:rPr>
          <w:rFonts w:ascii="仿宋_GB2312" w:hint="eastAsia"/>
        </w:rPr>
        <w:t>在苏州市大运河文化带和大运河长江国家文化公园建设工作领导小组领导下，由市自然资源和规划局牵头做好国土空间规</w:t>
      </w:r>
      <w:r w:rsidRPr="000E2E7E">
        <w:rPr>
          <w:rFonts w:ascii="仿宋_GB2312" w:hint="eastAsia"/>
        </w:rPr>
        <w:lastRenderedPageBreak/>
        <w:t>划、用途管制等工作，相关部门各司其职、密切配合，强化资源整合、统筹推进和督促指导。</w:t>
      </w:r>
    </w:p>
    <w:p w:rsidR="000E2E7E" w:rsidRPr="000E2E7E" w:rsidRDefault="000E2E7E" w:rsidP="000E2E7E">
      <w:pPr>
        <w:ind w:firstLineChars="200" w:firstLine="632"/>
        <w:rPr>
          <w:rFonts w:ascii="仿宋_GB2312"/>
        </w:rPr>
      </w:pPr>
      <w:r w:rsidRPr="000E2E7E">
        <w:rPr>
          <w:rFonts w:ascii="仿宋_GB2312" w:hint="eastAsia"/>
        </w:rPr>
        <w:t>市人民政府对核心</w:t>
      </w:r>
      <w:proofErr w:type="gramStart"/>
      <w:r w:rsidRPr="000E2E7E">
        <w:rPr>
          <w:rFonts w:ascii="仿宋_GB2312" w:hint="eastAsia"/>
        </w:rPr>
        <w:t>监控区</w:t>
      </w:r>
      <w:proofErr w:type="gramEnd"/>
      <w:r w:rsidRPr="000E2E7E">
        <w:rPr>
          <w:rFonts w:ascii="仿宋_GB2312" w:hint="eastAsia"/>
        </w:rPr>
        <w:t>国土空间管控工作实施统一的监督管理。相城区、虎丘区（苏州高新区）、姑苏区、吴中区、吴江区人民政府和苏州工业园区管委会可结合实际制定管辖区域内核心</w:t>
      </w:r>
      <w:proofErr w:type="gramStart"/>
      <w:r w:rsidRPr="000E2E7E">
        <w:rPr>
          <w:rFonts w:ascii="仿宋_GB2312" w:hint="eastAsia"/>
        </w:rPr>
        <w:t>监控区</w:t>
      </w:r>
      <w:proofErr w:type="gramEnd"/>
      <w:r w:rsidRPr="000E2E7E">
        <w:rPr>
          <w:rFonts w:ascii="仿宋_GB2312" w:hint="eastAsia"/>
        </w:rPr>
        <w:t>国土空间管控的具体方案。</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7.2  联审决策，一事一议</w:t>
      </w:r>
    </w:p>
    <w:p w:rsidR="000E2E7E" w:rsidRPr="000E2E7E" w:rsidRDefault="000E2E7E" w:rsidP="000E2E7E">
      <w:pPr>
        <w:ind w:firstLineChars="200" w:firstLine="632"/>
        <w:rPr>
          <w:rFonts w:ascii="仿宋_GB2312"/>
        </w:rPr>
      </w:pPr>
      <w:r w:rsidRPr="000E2E7E">
        <w:rPr>
          <w:rFonts w:ascii="仿宋_GB2312" w:hint="eastAsia"/>
        </w:rPr>
        <w:t>苏州市大运河文化带和大运河长江国家文化公园建设工作领导小组应切实发挥统筹协调作用，统筹实施核心监控区内重大项目，协调解决跨区域跨部门难点热点问题。审议重大政策、重大问题，可采取一事一议方式，进行联合审查、集体决策。</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7.3  创新政策，建立机制</w:t>
      </w:r>
    </w:p>
    <w:p w:rsidR="000E2E7E" w:rsidRPr="000E2E7E" w:rsidRDefault="000E2E7E" w:rsidP="000E2E7E">
      <w:pPr>
        <w:ind w:firstLineChars="200" w:firstLine="632"/>
        <w:rPr>
          <w:rFonts w:ascii="仿宋_GB2312"/>
        </w:rPr>
      </w:pPr>
      <w:r w:rsidRPr="000E2E7E">
        <w:rPr>
          <w:rFonts w:ascii="仿宋_GB2312" w:hint="eastAsia"/>
        </w:rPr>
        <w:t>探索全民所有自然资源资产损害调查和赔偿制度，加快建立受国土空间用途管制影响而实施的生态补偿机制，构建生态产品价值实现机制。积极整合各类财政资金，吸引社会资本共同投入，探索推广政府和社会资本合作</w:t>
      </w:r>
      <w:r>
        <w:rPr>
          <w:rFonts w:ascii="仿宋_GB2312" w:hint="eastAsia"/>
        </w:rPr>
        <w:t>（</w:t>
      </w:r>
      <w:r w:rsidRPr="000E2E7E">
        <w:rPr>
          <w:rFonts w:ascii="仿宋_GB2312" w:hint="eastAsia"/>
        </w:rPr>
        <w:t>PPP</w:t>
      </w:r>
      <w:r>
        <w:rPr>
          <w:rFonts w:ascii="仿宋_GB2312" w:hint="eastAsia"/>
        </w:rPr>
        <w:t>）</w:t>
      </w:r>
      <w:r w:rsidRPr="000E2E7E">
        <w:rPr>
          <w:rFonts w:ascii="仿宋_GB2312" w:hint="eastAsia"/>
        </w:rPr>
        <w:t>等模式，拓宽投融资渠道。各区人民政府（管委会）应结合实际，完善相关支持措施。</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7.4  强化监督，保障权益</w:t>
      </w:r>
    </w:p>
    <w:p w:rsidR="000E2E7E" w:rsidRPr="000E2E7E" w:rsidRDefault="000E2E7E" w:rsidP="000E2E7E">
      <w:pPr>
        <w:ind w:firstLineChars="200" w:firstLine="632"/>
        <w:rPr>
          <w:rFonts w:ascii="仿宋_GB2312"/>
        </w:rPr>
      </w:pPr>
      <w:r w:rsidRPr="000E2E7E">
        <w:rPr>
          <w:rFonts w:ascii="仿宋_GB2312" w:hint="eastAsia"/>
        </w:rPr>
        <w:t>各区人民政府（管委会）应严格执行文化遗产保护、产业准入政策、自然资源管理、河湖水系治理、生态环境保护等要求，市各有关部门要加强事中事后监管，适时开展专项督查、联合督查，加强审计监督，建立健全社会监督机制，依法保护所涉利益</w:t>
      </w:r>
      <w:r w:rsidRPr="000E2E7E">
        <w:rPr>
          <w:rFonts w:ascii="仿宋_GB2312" w:hint="eastAsia"/>
        </w:rPr>
        <w:lastRenderedPageBreak/>
        <w:t>相关人合法权益。</w:t>
      </w:r>
    </w:p>
    <w:p w:rsidR="000E2E7E" w:rsidRPr="000E2E7E" w:rsidRDefault="000E2E7E" w:rsidP="000E2E7E">
      <w:pPr>
        <w:ind w:firstLineChars="200" w:firstLine="632"/>
        <w:rPr>
          <w:rFonts w:ascii="仿宋_GB2312"/>
        </w:rPr>
      </w:pPr>
    </w:p>
    <w:p w:rsidR="000E2E7E" w:rsidRPr="000E2E7E" w:rsidRDefault="000E2E7E" w:rsidP="000E2E7E">
      <w:pPr>
        <w:spacing w:beforeLines="50" w:before="291" w:afterLines="50" w:after="291"/>
        <w:jc w:val="center"/>
        <w:rPr>
          <w:rFonts w:ascii="黑体" w:eastAsia="黑体" w:hAnsi="黑体"/>
        </w:rPr>
      </w:pPr>
      <w:r w:rsidRPr="000E2E7E">
        <w:rPr>
          <w:rFonts w:ascii="黑体" w:eastAsia="黑体" w:hAnsi="黑体" w:hint="eastAsia"/>
        </w:rPr>
        <w:t>第八章</w:t>
      </w:r>
      <w:r>
        <w:rPr>
          <w:rFonts w:ascii="黑体" w:eastAsia="黑体" w:hAnsi="黑体" w:hint="eastAsia"/>
        </w:rPr>
        <w:t xml:space="preserve">  </w:t>
      </w:r>
      <w:r w:rsidRPr="000E2E7E">
        <w:rPr>
          <w:rFonts w:ascii="黑体" w:eastAsia="黑体" w:hAnsi="黑体" w:hint="eastAsia"/>
        </w:rPr>
        <w:t>附</w:t>
      </w:r>
      <w:r>
        <w:rPr>
          <w:rFonts w:ascii="黑体" w:eastAsia="黑体" w:hAnsi="黑体" w:hint="eastAsia"/>
        </w:rPr>
        <w:t xml:space="preserve">  </w:t>
      </w:r>
      <w:r w:rsidRPr="000E2E7E">
        <w:rPr>
          <w:rFonts w:ascii="黑体" w:eastAsia="黑体" w:hAnsi="黑体" w:hint="eastAsia"/>
        </w:rPr>
        <w:t>则</w:t>
      </w:r>
    </w:p>
    <w:p w:rsidR="000E2E7E" w:rsidRPr="000E2E7E" w:rsidRDefault="000E2E7E" w:rsidP="000E2E7E">
      <w:pPr>
        <w:ind w:firstLineChars="200" w:firstLine="632"/>
        <w:rPr>
          <w:rFonts w:ascii="仿宋_GB2312"/>
        </w:rPr>
      </w:pPr>
      <w:r w:rsidRPr="000E2E7E">
        <w:rPr>
          <w:rFonts w:ascii="仿宋_GB2312" w:hint="eastAsia"/>
        </w:rPr>
        <w:t>本细则由苏州市人民政府负责解释。</w:t>
      </w:r>
    </w:p>
    <w:p w:rsidR="000E2E7E" w:rsidRPr="000E2E7E" w:rsidRDefault="000E2E7E" w:rsidP="000E2E7E">
      <w:pPr>
        <w:ind w:firstLineChars="200" w:firstLine="632"/>
        <w:rPr>
          <w:rFonts w:ascii="仿宋_GB2312"/>
        </w:rPr>
      </w:pPr>
      <w:r w:rsidRPr="000E2E7E">
        <w:rPr>
          <w:rFonts w:ascii="仿宋_GB2312" w:hint="eastAsia"/>
        </w:rPr>
        <w:t>本细则自2022年</w:t>
      </w:r>
      <w:r w:rsidR="00A6035D">
        <w:rPr>
          <w:rFonts w:ascii="仿宋_GB2312" w:hint="eastAsia"/>
        </w:rPr>
        <w:t>12</w:t>
      </w:r>
      <w:r w:rsidRPr="000E2E7E">
        <w:rPr>
          <w:rFonts w:ascii="仿宋_GB2312" w:hint="eastAsia"/>
        </w:rPr>
        <w:t>月</w:t>
      </w:r>
      <w:r w:rsidR="00A6035D">
        <w:rPr>
          <w:rFonts w:ascii="仿宋_GB2312" w:hint="eastAsia"/>
        </w:rPr>
        <w:t>10</w:t>
      </w:r>
      <w:r w:rsidRPr="000E2E7E">
        <w:rPr>
          <w:rFonts w:ascii="仿宋_GB2312" w:hint="eastAsia"/>
        </w:rPr>
        <w:t>日起施行，有效期至2027年</w:t>
      </w:r>
      <w:r w:rsidR="00A6035D">
        <w:rPr>
          <w:rFonts w:ascii="仿宋_GB2312" w:hint="eastAsia"/>
        </w:rPr>
        <w:t>12</w:t>
      </w:r>
      <w:r w:rsidRPr="000E2E7E">
        <w:rPr>
          <w:rFonts w:ascii="仿宋_GB2312" w:hint="eastAsia"/>
        </w:rPr>
        <w:t>月</w:t>
      </w:r>
      <w:r w:rsidR="00A6035D">
        <w:rPr>
          <w:rFonts w:ascii="仿宋_GB2312" w:hint="eastAsia"/>
        </w:rPr>
        <w:t>9</w:t>
      </w:r>
      <w:r w:rsidRPr="000E2E7E">
        <w:rPr>
          <w:rFonts w:ascii="仿宋_GB2312" w:hint="eastAsia"/>
        </w:rPr>
        <w:t>日。</w:t>
      </w:r>
    </w:p>
    <w:p w:rsidR="000E2E7E" w:rsidRPr="00A6035D"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Pr="000E2E7E" w:rsidRDefault="000E2E7E" w:rsidP="000E2E7E">
      <w:pPr>
        <w:rPr>
          <w:rFonts w:ascii="黑体" w:eastAsia="黑体" w:hAnsi="黑体"/>
        </w:rPr>
      </w:pPr>
      <w:r w:rsidRPr="000E2E7E">
        <w:rPr>
          <w:rFonts w:ascii="黑体" w:eastAsia="黑体" w:hAnsi="黑体" w:hint="eastAsia"/>
        </w:rPr>
        <w:lastRenderedPageBreak/>
        <w:t>附录1</w:t>
      </w:r>
    </w:p>
    <w:p w:rsidR="000E2E7E" w:rsidRDefault="000E2E7E" w:rsidP="000E2E7E"/>
    <w:p w:rsidR="000E2E7E" w:rsidRPr="000E2E7E" w:rsidRDefault="000E2E7E" w:rsidP="000E2E7E">
      <w:pPr>
        <w:spacing w:line="582" w:lineRule="exact"/>
        <w:jc w:val="center"/>
        <w:rPr>
          <w:rFonts w:ascii="方正小标宋_GBK" w:eastAsia="方正小标宋_GBK"/>
          <w:sz w:val="44"/>
          <w:szCs w:val="44"/>
        </w:rPr>
      </w:pPr>
      <w:r w:rsidRPr="000E2E7E">
        <w:rPr>
          <w:rFonts w:ascii="方正小标宋_GBK" w:eastAsia="方正小标宋_GBK" w:hint="eastAsia"/>
          <w:sz w:val="44"/>
          <w:szCs w:val="44"/>
        </w:rPr>
        <w:t>名词解释</w:t>
      </w:r>
    </w:p>
    <w:p w:rsidR="000E2E7E" w:rsidRDefault="000E2E7E" w:rsidP="000E2E7E">
      <w:pPr>
        <w:ind w:firstLineChars="200" w:firstLine="632"/>
        <w:rPr>
          <w:rFonts w:ascii="仿宋_GB2312"/>
        </w:rPr>
      </w:pP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1．由政府组织实施的建设项目</w:t>
      </w:r>
    </w:p>
    <w:p w:rsidR="000E2E7E" w:rsidRPr="000E2E7E" w:rsidRDefault="000E2E7E" w:rsidP="000E2E7E">
      <w:pPr>
        <w:ind w:firstLineChars="200" w:firstLine="632"/>
        <w:rPr>
          <w:rFonts w:ascii="仿宋_GB2312"/>
        </w:rPr>
      </w:pPr>
      <w:r w:rsidRPr="000E2E7E">
        <w:rPr>
          <w:rFonts w:ascii="仿宋_GB2312" w:hint="eastAsia"/>
        </w:rPr>
        <w:t>指由政府主导包含政府财政资金投入和社会资本参与的基础设施建设和公共事业需要用地的项目。</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2．大型及特大型主题公园</w:t>
      </w:r>
    </w:p>
    <w:p w:rsidR="000E2E7E" w:rsidRPr="000E2E7E" w:rsidRDefault="000E2E7E" w:rsidP="000E2E7E">
      <w:pPr>
        <w:ind w:firstLineChars="200" w:firstLine="632"/>
        <w:rPr>
          <w:rFonts w:ascii="仿宋_GB2312"/>
        </w:rPr>
      </w:pPr>
      <w:r w:rsidRPr="000E2E7E">
        <w:rPr>
          <w:rFonts w:ascii="仿宋_GB2312" w:hint="eastAsia"/>
        </w:rPr>
        <w:t>主题公园是指以营利为目的兴建的，占地、投资达到一定规模，实行封闭管理，具有一个或多个特定文化旅游主题，为游客有偿提供休闲体验、文化娱乐产品或服务的园区。</w:t>
      </w:r>
    </w:p>
    <w:p w:rsidR="000E2E7E" w:rsidRPr="000E2E7E" w:rsidRDefault="000E2E7E" w:rsidP="000E2E7E">
      <w:pPr>
        <w:ind w:firstLineChars="200" w:firstLine="632"/>
        <w:rPr>
          <w:rFonts w:ascii="仿宋_GB2312"/>
        </w:rPr>
      </w:pPr>
      <w:r w:rsidRPr="000E2E7E">
        <w:rPr>
          <w:rFonts w:ascii="仿宋_GB2312" w:hint="eastAsia"/>
        </w:rPr>
        <w:t>总占地面积2000亩及以上或总投资50亿元及以上的，为特大型主题公园；总占地面积600亩及以上、不足2000亩或总投资15亿元及以上、不足50亿元的，为大型主题公园。</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3．大型的工商业、商务办公、住宅商品房、仓储物流设施等项目用地</w:t>
      </w:r>
    </w:p>
    <w:p w:rsidR="000E2E7E" w:rsidRPr="000E2E7E" w:rsidRDefault="000E2E7E" w:rsidP="000E2E7E">
      <w:pPr>
        <w:ind w:firstLineChars="200" w:firstLine="632"/>
        <w:rPr>
          <w:rFonts w:ascii="仿宋_GB2312"/>
        </w:rPr>
      </w:pPr>
      <w:r w:rsidRPr="000E2E7E">
        <w:rPr>
          <w:rFonts w:ascii="仿宋_GB2312" w:hint="eastAsia"/>
        </w:rPr>
        <w:t>大型项目参照《建设部关于各专业大型、中型、小型工程规模标准一览表》，具体规模如下：（1）25层以上（含，下同）的房屋建筑工程；（2）高度100米以上的构筑物或建筑物工程；（3）单体建筑面积3万平方米以上的房屋建筑工程；（4）单</w:t>
      </w:r>
      <w:proofErr w:type="gramStart"/>
      <w:r w:rsidRPr="000E2E7E">
        <w:rPr>
          <w:rFonts w:ascii="仿宋_GB2312" w:hint="eastAsia"/>
        </w:rPr>
        <w:t>跨</w:t>
      </w:r>
      <w:proofErr w:type="gramEnd"/>
      <w:r w:rsidRPr="000E2E7E">
        <w:rPr>
          <w:rFonts w:ascii="仿宋_GB2312" w:hint="eastAsia"/>
        </w:rPr>
        <w:t>跨度30米以上的房屋建筑工程；（5）建筑面积10万平方米以上的住宅小区或建筑群体工程；（6）单项建安合同额1亿元以上的</w:t>
      </w:r>
      <w:r w:rsidRPr="000E2E7E">
        <w:rPr>
          <w:rFonts w:ascii="仿宋_GB2312" w:hint="eastAsia"/>
        </w:rPr>
        <w:lastRenderedPageBreak/>
        <w:t>房屋建筑工程。</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4．大规模新建扩建房地产</w:t>
      </w:r>
    </w:p>
    <w:p w:rsidR="000E2E7E" w:rsidRPr="000E2E7E" w:rsidRDefault="000E2E7E" w:rsidP="000E2E7E">
      <w:pPr>
        <w:ind w:firstLineChars="200" w:firstLine="632"/>
        <w:rPr>
          <w:rFonts w:ascii="仿宋_GB2312"/>
        </w:rPr>
      </w:pPr>
      <w:r w:rsidRPr="000E2E7E">
        <w:rPr>
          <w:rFonts w:ascii="仿宋_GB2312" w:hint="eastAsia"/>
        </w:rPr>
        <w:t>指由道路交通、绿地及山林、水体等自然地理、地物围合的连续的建设用地规模30公顷以上的房地产项目。</w:t>
      </w:r>
    </w:p>
    <w:p w:rsidR="000E2E7E" w:rsidRPr="000E2E7E" w:rsidRDefault="000E2E7E" w:rsidP="000E2E7E">
      <w:pPr>
        <w:ind w:firstLineChars="200" w:firstLine="632"/>
        <w:rPr>
          <w:rFonts w:ascii="黑体" w:eastAsia="黑体" w:hAnsi="黑体"/>
        </w:rPr>
      </w:pPr>
      <w:r w:rsidRPr="000E2E7E">
        <w:rPr>
          <w:rFonts w:ascii="黑体" w:eastAsia="黑体" w:hAnsi="黑体" w:hint="eastAsia"/>
        </w:rPr>
        <w:t>5．临水边界线</w:t>
      </w:r>
    </w:p>
    <w:p w:rsidR="000E2E7E" w:rsidRPr="000E2E7E" w:rsidRDefault="000E2E7E" w:rsidP="000E2E7E">
      <w:pPr>
        <w:ind w:firstLineChars="200" w:firstLine="632"/>
        <w:rPr>
          <w:rFonts w:ascii="仿宋_GB2312"/>
        </w:rPr>
      </w:pPr>
      <w:r w:rsidRPr="000E2E7E">
        <w:rPr>
          <w:rFonts w:ascii="仿宋_GB2312" w:hint="eastAsia"/>
        </w:rPr>
        <w:t>根据《水利部办公厅关于印发河湖岸线保护与利用规划编制指南（试行）的通知》（办河湖函〔2019〕394号）：临水边界线是根据稳定河势、保障河道行洪安全和维护河流湖泊生态等基本要求，在河流沿岸临水一侧顺水流方向或湖泊（水库）沿岸周边临水一侧划定的岸线带区内边界线。</w:t>
      </w:r>
    </w:p>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Pr="000E2E7E" w:rsidRDefault="000E2E7E" w:rsidP="000E2E7E">
      <w:pPr>
        <w:rPr>
          <w:rFonts w:ascii="黑体" w:eastAsia="黑体" w:hAnsi="黑体"/>
        </w:rPr>
      </w:pPr>
      <w:r w:rsidRPr="000E2E7E">
        <w:rPr>
          <w:rFonts w:ascii="黑体" w:eastAsia="黑体" w:hAnsi="黑体" w:hint="eastAsia"/>
        </w:rPr>
        <w:lastRenderedPageBreak/>
        <w:t>附录</w:t>
      </w:r>
      <w:r>
        <w:rPr>
          <w:rFonts w:ascii="黑体" w:eastAsia="黑体" w:hAnsi="黑体" w:hint="eastAsia"/>
        </w:rPr>
        <w:t>2</w:t>
      </w:r>
    </w:p>
    <w:p w:rsidR="000E2E7E" w:rsidRPr="000E2E7E" w:rsidRDefault="000E2E7E" w:rsidP="000E2E7E">
      <w:pPr>
        <w:jc w:val="center"/>
        <w:rPr>
          <w:rFonts w:ascii="方正小标宋_GBK" w:eastAsia="方正小标宋_GBK"/>
          <w:sz w:val="44"/>
          <w:szCs w:val="44"/>
        </w:rPr>
      </w:pPr>
      <w:r w:rsidRPr="000E2E7E">
        <w:rPr>
          <w:rFonts w:ascii="方正小标宋_GBK" w:eastAsia="方正小标宋_GBK" w:hint="eastAsia"/>
          <w:sz w:val="44"/>
          <w:szCs w:val="44"/>
        </w:rPr>
        <w:t>大运河苏州段核心</w:t>
      </w:r>
      <w:proofErr w:type="gramStart"/>
      <w:r w:rsidRPr="000E2E7E">
        <w:rPr>
          <w:rFonts w:ascii="方正小标宋_GBK" w:eastAsia="方正小标宋_GBK" w:hint="eastAsia"/>
          <w:sz w:val="44"/>
          <w:szCs w:val="44"/>
        </w:rPr>
        <w:t>监控区</w:t>
      </w:r>
      <w:proofErr w:type="gramEnd"/>
      <w:r w:rsidRPr="000E2E7E">
        <w:rPr>
          <w:rFonts w:ascii="方正小标宋_GBK" w:eastAsia="方正小标宋_GBK" w:hint="eastAsia"/>
          <w:sz w:val="44"/>
          <w:szCs w:val="44"/>
        </w:rPr>
        <w:t>范围示意图</w:t>
      </w:r>
    </w:p>
    <w:p w:rsidR="000E2E7E" w:rsidRDefault="000E2E7E" w:rsidP="000E2E7E">
      <w:r>
        <w:rPr>
          <w:noProof/>
        </w:rPr>
        <w:drawing>
          <wp:anchor distT="0" distB="0" distL="114300" distR="114300" simplePos="0" relativeHeight="251659264" behindDoc="1" locked="0" layoutInCell="1" allowOverlap="1">
            <wp:simplePos x="1009650" y="2076450"/>
            <wp:positionH relativeFrom="margin">
              <wp:align>center</wp:align>
            </wp:positionH>
            <wp:positionV relativeFrom="line">
              <wp:align>top</wp:align>
            </wp:positionV>
            <wp:extent cx="5616000" cy="6105600"/>
            <wp:effectExtent l="0" t="0" r="3810" b="9525"/>
            <wp:wrapNone/>
            <wp:docPr id="1" name="图片 1" descr="分区2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分区202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6000" cy="61056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Default="000E2E7E" w:rsidP="000E2E7E"/>
    <w:p w:rsidR="000E2E7E" w:rsidRPr="00375E10" w:rsidRDefault="000E2E7E" w:rsidP="000E2E7E">
      <w:pPr>
        <w:rPr>
          <w:rFonts w:ascii="楷体_GB2312" w:eastAsia="楷体_GB2312"/>
          <w:sz w:val="28"/>
          <w:szCs w:val="28"/>
        </w:rPr>
      </w:pPr>
      <w:r w:rsidRPr="00375E10">
        <w:rPr>
          <w:rFonts w:ascii="楷体_GB2312" w:eastAsia="楷体_GB2312" w:hAnsi="宋体" w:cs="宋体" w:hint="eastAsia"/>
          <w:sz w:val="28"/>
          <w:szCs w:val="28"/>
        </w:rPr>
        <w:t>备注：大运河核心</w:t>
      </w:r>
      <w:proofErr w:type="gramStart"/>
      <w:r w:rsidRPr="00375E10">
        <w:rPr>
          <w:rFonts w:ascii="楷体_GB2312" w:eastAsia="楷体_GB2312" w:hAnsi="宋体" w:cs="宋体" w:hint="eastAsia"/>
          <w:sz w:val="28"/>
          <w:szCs w:val="28"/>
        </w:rPr>
        <w:t>监控区</w:t>
      </w:r>
      <w:proofErr w:type="gramEnd"/>
      <w:r w:rsidRPr="00375E10">
        <w:rPr>
          <w:rFonts w:ascii="楷体_GB2312" w:eastAsia="楷体_GB2312" w:hAnsi="宋体" w:cs="宋体" w:hint="eastAsia"/>
          <w:sz w:val="28"/>
          <w:szCs w:val="28"/>
        </w:rPr>
        <w:t>具体范围应在国土空间规划中明确。</w:t>
      </w:r>
    </w:p>
    <w:p w:rsidR="000E2E7E" w:rsidRDefault="000E2E7E" w:rsidP="000E2E7E"/>
    <w:p w:rsidR="00375E10" w:rsidRPr="000E2E7E" w:rsidRDefault="00375E10" w:rsidP="00375E10">
      <w:pPr>
        <w:rPr>
          <w:rFonts w:ascii="黑体" w:eastAsia="黑体" w:hAnsi="黑体"/>
        </w:rPr>
      </w:pPr>
      <w:r w:rsidRPr="000E2E7E">
        <w:rPr>
          <w:rFonts w:ascii="黑体" w:eastAsia="黑体" w:hAnsi="黑体" w:hint="eastAsia"/>
        </w:rPr>
        <w:lastRenderedPageBreak/>
        <w:t>附录</w:t>
      </w:r>
      <w:r>
        <w:rPr>
          <w:rFonts w:ascii="黑体" w:eastAsia="黑体" w:hAnsi="黑体" w:hint="eastAsia"/>
        </w:rPr>
        <w:t>3</w:t>
      </w:r>
    </w:p>
    <w:p w:rsidR="000E2E7E" w:rsidRPr="00375E10" w:rsidRDefault="00375E10" w:rsidP="00375E10">
      <w:pPr>
        <w:jc w:val="center"/>
        <w:rPr>
          <w:rFonts w:ascii="方正小标宋_GBK" w:eastAsia="方正小标宋_GBK"/>
          <w:sz w:val="44"/>
          <w:szCs w:val="44"/>
        </w:rPr>
      </w:pPr>
      <w:r w:rsidRPr="00375E10">
        <w:rPr>
          <w:rFonts w:ascii="方正小标宋_GBK" w:eastAsia="方正小标宋_GBK" w:hint="eastAsia"/>
          <w:sz w:val="44"/>
          <w:szCs w:val="44"/>
        </w:rPr>
        <w:t>世界文化遗产要素类型表</w:t>
      </w:r>
    </w:p>
    <w:tbl>
      <w:tblPr>
        <w:tblW w:w="884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1419"/>
        <w:gridCol w:w="850"/>
        <w:gridCol w:w="3556"/>
        <w:gridCol w:w="1510"/>
        <w:gridCol w:w="1510"/>
      </w:tblGrid>
      <w:tr w:rsidR="00375E10" w:rsidRPr="00375E10" w:rsidTr="00375E10">
        <w:trPr>
          <w:jc w:val="center"/>
        </w:trPr>
        <w:tc>
          <w:tcPr>
            <w:tcW w:w="1419" w:type="dxa"/>
            <w:vMerge w:val="restart"/>
            <w:vAlign w:val="center"/>
            <w:hideMark/>
          </w:tcPr>
          <w:p w:rsidR="00375E10" w:rsidRPr="00375E10" w:rsidRDefault="00375E10" w:rsidP="00375E10">
            <w:pPr>
              <w:spacing w:line="480" w:lineRule="exact"/>
              <w:jc w:val="center"/>
              <w:rPr>
                <w:rFonts w:ascii="黑体" w:eastAsia="黑体" w:hAnsi="黑体"/>
                <w:sz w:val="28"/>
                <w:szCs w:val="28"/>
              </w:rPr>
            </w:pPr>
            <w:r w:rsidRPr="00375E10">
              <w:rPr>
                <w:rFonts w:ascii="黑体" w:eastAsia="黑体" w:hAnsi="黑体" w:hint="eastAsia"/>
                <w:sz w:val="28"/>
                <w:szCs w:val="28"/>
              </w:rPr>
              <w:t>名称</w:t>
            </w:r>
          </w:p>
        </w:tc>
        <w:tc>
          <w:tcPr>
            <w:tcW w:w="850" w:type="dxa"/>
            <w:vMerge w:val="restart"/>
            <w:vAlign w:val="center"/>
            <w:hideMark/>
          </w:tcPr>
          <w:p w:rsidR="00375E10" w:rsidRPr="00375E10" w:rsidRDefault="00375E10" w:rsidP="00375E10">
            <w:pPr>
              <w:spacing w:line="480" w:lineRule="exact"/>
              <w:jc w:val="center"/>
              <w:rPr>
                <w:rFonts w:ascii="黑体" w:eastAsia="黑体" w:hAnsi="黑体"/>
                <w:kern w:val="2"/>
                <w:sz w:val="28"/>
                <w:szCs w:val="28"/>
              </w:rPr>
            </w:pPr>
            <w:r w:rsidRPr="00375E10">
              <w:rPr>
                <w:rFonts w:ascii="黑体" w:eastAsia="黑体" w:hAnsi="黑体" w:hint="eastAsia"/>
                <w:sz w:val="28"/>
                <w:szCs w:val="28"/>
              </w:rPr>
              <w:t>序号</w:t>
            </w:r>
          </w:p>
        </w:tc>
        <w:tc>
          <w:tcPr>
            <w:tcW w:w="3556" w:type="dxa"/>
            <w:vMerge w:val="restart"/>
            <w:vAlign w:val="center"/>
            <w:hideMark/>
          </w:tcPr>
          <w:p w:rsidR="00375E10" w:rsidRPr="00375E10" w:rsidRDefault="00375E10" w:rsidP="00375E10">
            <w:pPr>
              <w:spacing w:line="480" w:lineRule="exact"/>
              <w:jc w:val="center"/>
              <w:rPr>
                <w:rFonts w:ascii="黑体" w:eastAsia="黑体" w:hAnsi="黑体"/>
                <w:kern w:val="2"/>
                <w:sz w:val="28"/>
                <w:szCs w:val="28"/>
              </w:rPr>
            </w:pPr>
            <w:r w:rsidRPr="00375E10">
              <w:rPr>
                <w:rFonts w:ascii="黑体" w:eastAsia="黑体" w:hAnsi="黑体" w:hint="eastAsia"/>
                <w:sz w:val="28"/>
                <w:szCs w:val="28"/>
              </w:rPr>
              <w:t>遗产要素</w:t>
            </w:r>
          </w:p>
        </w:tc>
        <w:tc>
          <w:tcPr>
            <w:tcW w:w="0" w:type="auto"/>
            <w:gridSpan w:val="2"/>
            <w:vAlign w:val="center"/>
            <w:hideMark/>
          </w:tcPr>
          <w:p w:rsidR="00375E10" w:rsidRPr="00375E10" w:rsidRDefault="00375E10" w:rsidP="00375E10">
            <w:pPr>
              <w:spacing w:line="480" w:lineRule="exact"/>
              <w:jc w:val="center"/>
              <w:rPr>
                <w:rFonts w:ascii="黑体" w:eastAsia="黑体" w:hAnsi="黑体"/>
                <w:kern w:val="2"/>
                <w:sz w:val="28"/>
                <w:szCs w:val="28"/>
              </w:rPr>
            </w:pPr>
            <w:r w:rsidRPr="00375E10">
              <w:rPr>
                <w:rFonts w:ascii="黑体" w:eastAsia="黑体" w:hAnsi="黑体" w:hint="eastAsia"/>
                <w:sz w:val="28"/>
                <w:szCs w:val="28"/>
              </w:rPr>
              <w:t>遗产要素类型</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黑体" w:eastAsia="黑体" w:hAnsi="黑体"/>
                <w:sz w:val="28"/>
                <w:szCs w:val="28"/>
              </w:rPr>
            </w:pPr>
          </w:p>
        </w:tc>
        <w:tc>
          <w:tcPr>
            <w:tcW w:w="850" w:type="dxa"/>
            <w:vMerge/>
            <w:vAlign w:val="center"/>
            <w:hideMark/>
          </w:tcPr>
          <w:p w:rsidR="00375E10" w:rsidRPr="00375E10" w:rsidRDefault="00375E10" w:rsidP="00375E10">
            <w:pPr>
              <w:widowControl/>
              <w:spacing w:line="480" w:lineRule="exact"/>
              <w:jc w:val="center"/>
              <w:rPr>
                <w:rFonts w:ascii="黑体" w:eastAsia="黑体" w:hAnsi="黑体"/>
                <w:kern w:val="2"/>
                <w:sz w:val="28"/>
                <w:szCs w:val="28"/>
              </w:rPr>
            </w:pPr>
          </w:p>
        </w:tc>
        <w:tc>
          <w:tcPr>
            <w:tcW w:w="3556" w:type="dxa"/>
            <w:vMerge/>
            <w:vAlign w:val="center"/>
            <w:hideMark/>
          </w:tcPr>
          <w:p w:rsidR="00375E10" w:rsidRPr="00375E10" w:rsidRDefault="00375E10" w:rsidP="00375E10">
            <w:pPr>
              <w:widowControl/>
              <w:spacing w:line="480" w:lineRule="exact"/>
              <w:jc w:val="center"/>
              <w:rPr>
                <w:rFonts w:ascii="黑体" w:eastAsia="黑体" w:hAnsi="黑体"/>
                <w:kern w:val="2"/>
                <w:sz w:val="28"/>
                <w:szCs w:val="28"/>
              </w:rPr>
            </w:pPr>
          </w:p>
        </w:tc>
        <w:tc>
          <w:tcPr>
            <w:tcW w:w="0" w:type="auto"/>
            <w:vAlign w:val="center"/>
            <w:hideMark/>
          </w:tcPr>
          <w:p w:rsidR="00375E10" w:rsidRPr="00375E10" w:rsidRDefault="00375E10" w:rsidP="00375E10">
            <w:pPr>
              <w:spacing w:line="480" w:lineRule="exact"/>
              <w:jc w:val="center"/>
              <w:rPr>
                <w:rFonts w:ascii="黑体" w:eastAsia="黑体" w:hAnsi="黑体"/>
                <w:kern w:val="2"/>
                <w:sz w:val="28"/>
                <w:szCs w:val="28"/>
              </w:rPr>
            </w:pPr>
            <w:r w:rsidRPr="00375E10">
              <w:rPr>
                <w:rFonts w:ascii="黑体" w:eastAsia="黑体" w:hAnsi="黑体" w:hint="eastAsia"/>
                <w:sz w:val="28"/>
                <w:szCs w:val="28"/>
              </w:rPr>
              <w:t>大类</w:t>
            </w:r>
          </w:p>
        </w:tc>
        <w:tc>
          <w:tcPr>
            <w:tcW w:w="0" w:type="auto"/>
            <w:vAlign w:val="center"/>
            <w:hideMark/>
          </w:tcPr>
          <w:p w:rsidR="00375E10" w:rsidRPr="00375E10" w:rsidRDefault="00375E10" w:rsidP="00375E10">
            <w:pPr>
              <w:spacing w:line="480" w:lineRule="exact"/>
              <w:jc w:val="center"/>
              <w:rPr>
                <w:rFonts w:ascii="黑体" w:eastAsia="黑体" w:hAnsi="黑体"/>
                <w:kern w:val="2"/>
                <w:sz w:val="28"/>
                <w:szCs w:val="28"/>
              </w:rPr>
            </w:pPr>
            <w:r w:rsidRPr="00375E10">
              <w:rPr>
                <w:rFonts w:ascii="黑体" w:eastAsia="黑体" w:hAnsi="黑体" w:hint="eastAsia"/>
                <w:sz w:val="28"/>
                <w:szCs w:val="28"/>
              </w:rPr>
              <w:t>小类</w:t>
            </w:r>
          </w:p>
        </w:tc>
      </w:tr>
      <w:tr w:rsidR="00375E10" w:rsidRPr="00375E10" w:rsidTr="00375E10">
        <w:trPr>
          <w:jc w:val="center"/>
        </w:trPr>
        <w:tc>
          <w:tcPr>
            <w:tcW w:w="1419" w:type="dxa"/>
            <w:vMerge w:val="restart"/>
            <w:vAlign w:val="center"/>
            <w:hideMark/>
          </w:tcPr>
          <w:p w:rsidR="00375E10" w:rsidRDefault="00375E10" w:rsidP="00375E10">
            <w:pPr>
              <w:spacing w:line="480" w:lineRule="exact"/>
              <w:jc w:val="center"/>
              <w:rPr>
                <w:rFonts w:ascii="仿宋_GB2312" w:hAnsi="宋体"/>
                <w:sz w:val="28"/>
                <w:szCs w:val="28"/>
              </w:rPr>
            </w:pPr>
            <w:r w:rsidRPr="00375E10">
              <w:rPr>
                <w:rFonts w:ascii="仿宋_GB2312" w:hAnsi="宋体" w:hint="eastAsia"/>
                <w:sz w:val="28"/>
                <w:szCs w:val="28"/>
              </w:rPr>
              <w:t>江南运河</w:t>
            </w:r>
          </w:p>
          <w:p w:rsidR="00375E10" w:rsidRPr="00375E10" w:rsidRDefault="00375E10" w:rsidP="00375E10">
            <w:pPr>
              <w:spacing w:line="480" w:lineRule="exact"/>
              <w:jc w:val="center"/>
              <w:rPr>
                <w:rFonts w:ascii="仿宋_GB2312" w:hAnsi="宋体"/>
                <w:sz w:val="28"/>
                <w:szCs w:val="28"/>
              </w:rPr>
            </w:pPr>
            <w:r w:rsidRPr="00375E10">
              <w:rPr>
                <w:rFonts w:ascii="仿宋_GB2312" w:hAnsi="宋体" w:hint="eastAsia"/>
                <w:sz w:val="28"/>
                <w:szCs w:val="28"/>
              </w:rPr>
              <w:t>苏州段</w:t>
            </w: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1</w:t>
            </w:r>
          </w:p>
        </w:tc>
        <w:tc>
          <w:tcPr>
            <w:tcW w:w="3556"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江南运河苏州段</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运河水工遗存</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河道</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仿宋_GB2312" w:hAnsi="宋体"/>
                <w:sz w:val="28"/>
                <w:szCs w:val="28"/>
              </w:rPr>
            </w:pP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2</w:t>
            </w:r>
          </w:p>
        </w:tc>
        <w:tc>
          <w:tcPr>
            <w:tcW w:w="3556"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盘门</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运河水工遗存</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水工设施</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仿宋_GB2312" w:hAnsi="宋体"/>
                <w:sz w:val="28"/>
                <w:szCs w:val="28"/>
              </w:rPr>
            </w:pP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3</w:t>
            </w:r>
          </w:p>
        </w:tc>
        <w:tc>
          <w:tcPr>
            <w:tcW w:w="3556"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宝带桥</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运河水工遗存</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水工设施</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仿宋_GB2312" w:hAnsi="宋体"/>
                <w:sz w:val="28"/>
                <w:szCs w:val="28"/>
              </w:rPr>
            </w:pP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4</w:t>
            </w:r>
          </w:p>
        </w:tc>
        <w:tc>
          <w:tcPr>
            <w:tcW w:w="3556"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吴江古</w:t>
            </w:r>
            <w:proofErr w:type="gramStart"/>
            <w:r w:rsidRPr="00375E10">
              <w:rPr>
                <w:rFonts w:ascii="仿宋_GB2312" w:hint="eastAsia"/>
                <w:sz w:val="28"/>
                <w:szCs w:val="28"/>
              </w:rPr>
              <w:t>纤</w:t>
            </w:r>
            <w:proofErr w:type="gramEnd"/>
            <w:r w:rsidRPr="00375E10">
              <w:rPr>
                <w:rFonts w:ascii="仿宋_GB2312" w:hint="eastAsia"/>
                <w:sz w:val="28"/>
                <w:szCs w:val="28"/>
              </w:rPr>
              <w:t>道</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运河水工遗存</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水工设施</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仿宋_GB2312" w:hAnsi="宋体"/>
                <w:sz w:val="28"/>
                <w:szCs w:val="28"/>
              </w:rPr>
            </w:pP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5</w:t>
            </w:r>
          </w:p>
        </w:tc>
        <w:tc>
          <w:tcPr>
            <w:tcW w:w="3556" w:type="dxa"/>
            <w:vAlign w:val="center"/>
            <w:hideMark/>
          </w:tcPr>
          <w:p w:rsidR="00375E10" w:rsidRDefault="00375E10" w:rsidP="00375E10">
            <w:pPr>
              <w:spacing w:line="480" w:lineRule="exact"/>
              <w:jc w:val="center"/>
              <w:rPr>
                <w:rFonts w:ascii="仿宋_GB2312"/>
                <w:sz w:val="28"/>
                <w:szCs w:val="28"/>
              </w:rPr>
            </w:pPr>
            <w:proofErr w:type="gramStart"/>
            <w:r w:rsidRPr="00375E10">
              <w:rPr>
                <w:rFonts w:ascii="仿宋_GB2312" w:hint="eastAsia"/>
                <w:sz w:val="28"/>
                <w:szCs w:val="28"/>
              </w:rPr>
              <w:t>山塘河历史</w:t>
            </w:r>
            <w:proofErr w:type="gramEnd"/>
            <w:r w:rsidRPr="00375E10">
              <w:rPr>
                <w:rFonts w:ascii="仿宋_GB2312" w:hint="eastAsia"/>
                <w:sz w:val="28"/>
                <w:szCs w:val="28"/>
              </w:rPr>
              <w:t>文化街区</w:t>
            </w:r>
          </w:p>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（含虎丘云岩寺塔）</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运河相关遗产</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历史文化街区</w:t>
            </w:r>
          </w:p>
        </w:tc>
      </w:tr>
      <w:tr w:rsidR="00375E10" w:rsidRPr="00375E10" w:rsidTr="00375E10">
        <w:trPr>
          <w:jc w:val="center"/>
        </w:trPr>
        <w:tc>
          <w:tcPr>
            <w:tcW w:w="1419" w:type="dxa"/>
            <w:vMerge/>
            <w:vAlign w:val="center"/>
            <w:hideMark/>
          </w:tcPr>
          <w:p w:rsidR="00375E10" w:rsidRPr="00375E10" w:rsidRDefault="00375E10" w:rsidP="00375E10">
            <w:pPr>
              <w:widowControl/>
              <w:spacing w:line="480" w:lineRule="exact"/>
              <w:jc w:val="center"/>
              <w:rPr>
                <w:rFonts w:ascii="仿宋_GB2312" w:hAnsi="宋体"/>
                <w:sz w:val="28"/>
                <w:szCs w:val="28"/>
              </w:rPr>
            </w:pPr>
          </w:p>
        </w:tc>
        <w:tc>
          <w:tcPr>
            <w:tcW w:w="850" w:type="dxa"/>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6</w:t>
            </w:r>
          </w:p>
        </w:tc>
        <w:tc>
          <w:tcPr>
            <w:tcW w:w="3556" w:type="dxa"/>
            <w:vAlign w:val="center"/>
            <w:hideMark/>
          </w:tcPr>
          <w:p w:rsidR="00375E10" w:rsidRDefault="00375E10" w:rsidP="00375E10">
            <w:pPr>
              <w:spacing w:line="480" w:lineRule="exact"/>
              <w:jc w:val="center"/>
              <w:rPr>
                <w:rFonts w:ascii="仿宋_GB2312"/>
                <w:sz w:val="28"/>
                <w:szCs w:val="28"/>
              </w:rPr>
            </w:pPr>
            <w:r w:rsidRPr="00375E10">
              <w:rPr>
                <w:rFonts w:ascii="仿宋_GB2312" w:hint="eastAsia"/>
                <w:sz w:val="28"/>
                <w:szCs w:val="28"/>
              </w:rPr>
              <w:t>平江历史文化街区</w:t>
            </w:r>
          </w:p>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（含全晋会馆）</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运河相关遗产</w:t>
            </w:r>
          </w:p>
        </w:tc>
        <w:tc>
          <w:tcPr>
            <w:tcW w:w="0" w:type="auto"/>
            <w:vAlign w:val="center"/>
            <w:hideMark/>
          </w:tcPr>
          <w:p w:rsidR="00375E10" w:rsidRPr="00375E10" w:rsidRDefault="00375E10" w:rsidP="00375E10">
            <w:pPr>
              <w:spacing w:line="480" w:lineRule="exact"/>
              <w:jc w:val="center"/>
              <w:rPr>
                <w:rFonts w:ascii="仿宋_GB2312" w:hAnsi="Calibri"/>
                <w:kern w:val="2"/>
                <w:sz w:val="28"/>
                <w:szCs w:val="28"/>
              </w:rPr>
            </w:pPr>
            <w:r w:rsidRPr="00375E10">
              <w:rPr>
                <w:rFonts w:ascii="仿宋_GB2312" w:hint="eastAsia"/>
                <w:sz w:val="28"/>
                <w:szCs w:val="28"/>
              </w:rPr>
              <w:t>历史文化街区</w:t>
            </w:r>
          </w:p>
        </w:tc>
      </w:tr>
    </w:tbl>
    <w:p w:rsidR="000E2E7E" w:rsidRPr="00375E10" w:rsidRDefault="00375E10" w:rsidP="000E2E7E">
      <w:pPr>
        <w:rPr>
          <w:rFonts w:ascii="楷体_GB2312" w:eastAsia="楷体_GB2312" w:hAnsi="宋体" w:cs="宋体"/>
          <w:sz w:val="28"/>
          <w:szCs w:val="28"/>
        </w:rPr>
      </w:pPr>
      <w:r w:rsidRPr="00375E10">
        <w:rPr>
          <w:rFonts w:ascii="楷体_GB2312" w:eastAsia="楷体_GB2312" w:hAnsi="宋体" w:cs="宋体" w:hint="eastAsia"/>
          <w:sz w:val="28"/>
          <w:szCs w:val="28"/>
        </w:rPr>
        <w:t>备注：表格内容出自《中国大运河遗产管理规划》</w:t>
      </w:r>
      <w:r>
        <w:rPr>
          <w:rFonts w:ascii="楷体_GB2312" w:eastAsia="楷体_GB2312" w:hAnsi="宋体" w:cs="宋体" w:hint="eastAsia"/>
          <w:sz w:val="28"/>
          <w:szCs w:val="28"/>
        </w:rPr>
        <w:t>。</w:t>
      </w:r>
    </w:p>
    <w:p w:rsidR="000E2E7E" w:rsidRDefault="000E2E7E"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375E10">
      <w:pPr>
        <w:rPr>
          <w:rFonts w:ascii="黑体" w:eastAsia="黑体" w:hAnsi="黑体"/>
        </w:rPr>
      </w:pPr>
      <w:r w:rsidRPr="000E2E7E">
        <w:rPr>
          <w:rFonts w:ascii="黑体" w:eastAsia="黑体" w:hAnsi="黑体" w:hint="eastAsia"/>
        </w:rPr>
        <w:lastRenderedPageBreak/>
        <w:t>附录</w:t>
      </w:r>
      <w:r>
        <w:rPr>
          <w:rFonts w:ascii="黑体" w:eastAsia="黑体" w:hAnsi="黑体" w:hint="eastAsia"/>
        </w:rPr>
        <w:t>4</w:t>
      </w:r>
    </w:p>
    <w:p w:rsidR="00375E10" w:rsidRPr="000E2E7E" w:rsidRDefault="00375E10" w:rsidP="00375E10">
      <w:pPr>
        <w:rPr>
          <w:rFonts w:ascii="黑体" w:eastAsia="黑体" w:hAnsi="黑体"/>
        </w:rPr>
      </w:pPr>
    </w:p>
    <w:p w:rsidR="00375E10" w:rsidRPr="00375E10" w:rsidRDefault="00375E10" w:rsidP="00375E10">
      <w:pPr>
        <w:spacing w:line="582" w:lineRule="exact"/>
        <w:jc w:val="center"/>
        <w:rPr>
          <w:rFonts w:ascii="方正小标宋_GBK" w:eastAsia="方正小标宋_GBK"/>
          <w:sz w:val="44"/>
          <w:szCs w:val="44"/>
        </w:rPr>
      </w:pPr>
      <w:r w:rsidRPr="00375E10">
        <w:rPr>
          <w:rFonts w:ascii="方正小标宋_GBK" w:eastAsia="方正小标宋_GBK" w:hint="eastAsia"/>
          <w:sz w:val="44"/>
          <w:szCs w:val="44"/>
        </w:rPr>
        <w:t>大运河苏州段核心</w:t>
      </w:r>
      <w:proofErr w:type="gramStart"/>
      <w:r w:rsidRPr="00375E10">
        <w:rPr>
          <w:rFonts w:ascii="方正小标宋_GBK" w:eastAsia="方正小标宋_GBK" w:hint="eastAsia"/>
          <w:sz w:val="44"/>
          <w:szCs w:val="44"/>
        </w:rPr>
        <w:t>监控区</w:t>
      </w:r>
      <w:proofErr w:type="gramEnd"/>
      <w:r w:rsidRPr="00375E10">
        <w:rPr>
          <w:rFonts w:ascii="方正小标宋_GBK" w:eastAsia="方正小标宋_GBK" w:hint="eastAsia"/>
          <w:sz w:val="44"/>
          <w:szCs w:val="44"/>
        </w:rPr>
        <w:t>管控清单</w:t>
      </w:r>
    </w:p>
    <w:p w:rsidR="00375E10" w:rsidRDefault="00375E10" w:rsidP="000E2E7E"/>
    <w:p w:rsidR="00375E10" w:rsidRPr="00375E10" w:rsidRDefault="00375E10" w:rsidP="00375E10">
      <w:pPr>
        <w:ind w:firstLineChars="200" w:firstLine="632"/>
        <w:rPr>
          <w:rFonts w:ascii="黑体" w:eastAsia="黑体" w:hAnsi="黑体"/>
        </w:rPr>
      </w:pPr>
      <w:r w:rsidRPr="00375E10">
        <w:rPr>
          <w:rFonts w:ascii="黑体" w:eastAsia="黑体" w:hAnsi="黑体"/>
        </w:rPr>
        <w:t>1</w:t>
      </w:r>
      <w:r>
        <w:rPr>
          <w:rFonts w:ascii="黑体" w:eastAsia="黑体" w:hAnsi="黑体" w:hint="eastAsia"/>
        </w:rPr>
        <w:t>．</w:t>
      </w:r>
      <w:r w:rsidRPr="00375E10">
        <w:rPr>
          <w:rFonts w:ascii="黑体" w:eastAsia="黑体" w:hAnsi="黑体" w:hint="eastAsia"/>
        </w:rPr>
        <w:t>国土空间准入要求</w:t>
      </w:r>
    </w:p>
    <w:p w:rsidR="00375E10" w:rsidRDefault="00375E10" w:rsidP="000E2E7E">
      <w:r>
        <w:rPr>
          <w:noProof/>
        </w:rPr>
        <w:drawing>
          <wp:anchor distT="0" distB="0" distL="114300" distR="114300" simplePos="0" relativeHeight="251660288" behindDoc="1" locked="0" layoutInCell="1" allowOverlap="1">
            <wp:simplePos x="1009650" y="3152775"/>
            <wp:positionH relativeFrom="margin">
              <wp:align>center</wp:align>
            </wp:positionH>
            <wp:positionV relativeFrom="line">
              <wp:align>top</wp:align>
            </wp:positionV>
            <wp:extent cx="5616000" cy="4096800"/>
            <wp:effectExtent l="0" t="0" r="3810" b="0"/>
            <wp:wrapNone/>
            <wp:docPr id="2" name="图片 2" descr="附录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附录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6000" cy="4096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0E2E7E" w:rsidRDefault="000E2E7E"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Default="00375E10" w:rsidP="000E2E7E"/>
    <w:p w:rsidR="00375E10" w:rsidRPr="00375E10" w:rsidRDefault="00375E10" w:rsidP="00375E10">
      <w:pPr>
        <w:ind w:firstLineChars="200" w:firstLine="632"/>
        <w:rPr>
          <w:rFonts w:ascii="黑体" w:eastAsia="黑体" w:hAnsi="黑体"/>
        </w:rPr>
      </w:pPr>
      <w:r w:rsidRPr="00375E10">
        <w:rPr>
          <w:rFonts w:ascii="黑体" w:eastAsia="黑体" w:hAnsi="黑体"/>
        </w:rPr>
        <w:t>2</w:t>
      </w:r>
      <w:r>
        <w:rPr>
          <w:rFonts w:ascii="黑体" w:eastAsia="黑体" w:hAnsi="黑体" w:hint="eastAsia"/>
        </w:rPr>
        <w:t>．</w:t>
      </w:r>
      <w:r w:rsidRPr="00375E10">
        <w:rPr>
          <w:rFonts w:ascii="黑体" w:eastAsia="黑体" w:hAnsi="黑体" w:hint="eastAsia"/>
        </w:rPr>
        <w:t>管控要求</w:t>
      </w:r>
    </w:p>
    <w:tbl>
      <w:tblPr>
        <w:tblW w:w="8845"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ook w:val="04A0" w:firstRow="1" w:lastRow="0" w:firstColumn="1" w:lastColumn="0" w:noHBand="0" w:noVBand="1"/>
      </w:tblPr>
      <w:tblGrid>
        <w:gridCol w:w="710"/>
        <w:gridCol w:w="709"/>
        <w:gridCol w:w="709"/>
        <w:gridCol w:w="6717"/>
      </w:tblGrid>
      <w:tr w:rsidR="00375E10" w:rsidRPr="00375E10" w:rsidTr="00375E10">
        <w:trPr>
          <w:tblHeader/>
          <w:jc w:val="center"/>
        </w:trPr>
        <w:tc>
          <w:tcPr>
            <w:tcW w:w="710" w:type="dxa"/>
            <w:vAlign w:val="center"/>
            <w:hideMark/>
          </w:tcPr>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用途</w:t>
            </w:r>
          </w:p>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分区</w:t>
            </w:r>
          </w:p>
        </w:tc>
        <w:tc>
          <w:tcPr>
            <w:tcW w:w="709" w:type="dxa"/>
            <w:vAlign w:val="center"/>
            <w:hideMark/>
          </w:tcPr>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管控</w:t>
            </w:r>
          </w:p>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指引</w:t>
            </w:r>
          </w:p>
        </w:tc>
        <w:tc>
          <w:tcPr>
            <w:tcW w:w="709" w:type="dxa"/>
            <w:vAlign w:val="center"/>
            <w:hideMark/>
          </w:tcPr>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对应</w:t>
            </w:r>
          </w:p>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章节</w:t>
            </w:r>
          </w:p>
        </w:tc>
        <w:tc>
          <w:tcPr>
            <w:tcW w:w="6717" w:type="dxa"/>
            <w:vAlign w:val="center"/>
            <w:hideMark/>
          </w:tcPr>
          <w:p w:rsidR="00375E10" w:rsidRPr="00375E10" w:rsidRDefault="00375E10" w:rsidP="00375E10">
            <w:pPr>
              <w:spacing w:line="440" w:lineRule="exact"/>
              <w:jc w:val="center"/>
              <w:rPr>
                <w:rFonts w:ascii="黑体" w:eastAsia="黑体" w:hAnsi="黑体" w:cs="宋体"/>
                <w:sz w:val="24"/>
                <w:szCs w:val="24"/>
              </w:rPr>
            </w:pPr>
            <w:r w:rsidRPr="00375E10">
              <w:rPr>
                <w:rFonts w:ascii="黑体" w:eastAsia="黑体" w:hAnsi="黑体" w:cs="宋体" w:hint="eastAsia"/>
                <w:sz w:val="24"/>
                <w:szCs w:val="24"/>
              </w:rPr>
              <w:t>管</w:t>
            </w:r>
            <w:proofErr w:type="gramStart"/>
            <w:r w:rsidRPr="00375E10">
              <w:rPr>
                <w:rFonts w:ascii="黑体" w:eastAsia="黑体" w:hAnsi="黑体" w:cs="宋体" w:hint="eastAsia"/>
                <w:sz w:val="24"/>
                <w:szCs w:val="24"/>
              </w:rPr>
              <w:t>控要求</w:t>
            </w:r>
            <w:proofErr w:type="gramEnd"/>
          </w:p>
        </w:tc>
      </w:tr>
      <w:tr w:rsidR="00375E10" w:rsidRPr="00375E10" w:rsidTr="00375E10">
        <w:trPr>
          <w:jc w:val="center"/>
        </w:trPr>
        <w:tc>
          <w:tcPr>
            <w:tcW w:w="710" w:type="dxa"/>
            <w:vMerge w:val="restart"/>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生态用途区域</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用途管制</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4.2</w:t>
            </w:r>
          </w:p>
        </w:tc>
        <w:tc>
          <w:tcPr>
            <w:tcW w:w="6717" w:type="dxa"/>
            <w:vAlign w:val="center"/>
            <w:hideMark/>
          </w:tcPr>
          <w:p w:rsidR="00375E10" w:rsidRPr="00375E10" w:rsidRDefault="00375E10" w:rsidP="00375E10">
            <w:pPr>
              <w:numPr>
                <w:ilvl w:val="0"/>
                <w:numId w:val="31"/>
              </w:numPr>
              <w:spacing w:line="440" w:lineRule="exact"/>
              <w:rPr>
                <w:rFonts w:ascii="仿宋_GB2312" w:hAnsi="宋体" w:cs="宋体"/>
                <w:sz w:val="24"/>
                <w:szCs w:val="24"/>
              </w:rPr>
            </w:pPr>
            <w:r>
              <w:rPr>
                <w:rFonts w:ascii="仿宋_GB2312" w:hAnsi="宋体" w:cs="宋体" w:hint="eastAsia"/>
                <w:sz w:val="24"/>
                <w:szCs w:val="24"/>
              </w:rPr>
              <w:t>除国家重大战略项目外，仅允许对生态功能不造成破坏的有限人为活动</w:t>
            </w:r>
          </w:p>
          <w:p w:rsidR="00375E10" w:rsidRPr="00375E10" w:rsidRDefault="00375E10" w:rsidP="00375E10">
            <w:pPr>
              <w:numPr>
                <w:ilvl w:val="0"/>
                <w:numId w:val="31"/>
              </w:numPr>
              <w:spacing w:line="440" w:lineRule="exact"/>
              <w:rPr>
                <w:rFonts w:ascii="仿宋_GB2312" w:hAnsi="宋体" w:cs="宋体"/>
                <w:sz w:val="24"/>
                <w:szCs w:val="24"/>
              </w:rPr>
            </w:pPr>
            <w:r w:rsidRPr="00375E10">
              <w:rPr>
                <w:rFonts w:ascii="仿宋_GB2312" w:hAnsi="宋体" w:cs="宋体" w:hint="eastAsia"/>
                <w:sz w:val="24"/>
                <w:szCs w:val="24"/>
              </w:rPr>
              <w:t>自然保护</w:t>
            </w:r>
            <w:proofErr w:type="gramStart"/>
            <w:r w:rsidRPr="00375E10">
              <w:rPr>
                <w:rFonts w:ascii="仿宋_GB2312" w:hAnsi="宋体" w:cs="宋体" w:hint="eastAsia"/>
                <w:sz w:val="24"/>
                <w:szCs w:val="24"/>
              </w:rPr>
              <w:t>地核心</w:t>
            </w:r>
            <w:proofErr w:type="gramEnd"/>
            <w:r w:rsidRPr="00375E10">
              <w:rPr>
                <w:rFonts w:ascii="仿宋_GB2312" w:hAnsi="宋体" w:cs="宋体" w:hint="eastAsia"/>
                <w:sz w:val="24"/>
                <w:szCs w:val="24"/>
              </w:rPr>
              <w:t>保</w:t>
            </w:r>
            <w:r>
              <w:rPr>
                <w:rFonts w:ascii="仿宋_GB2312" w:hAnsi="宋体" w:cs="宋体" w:hint="eastAsia"/>
                <w:sz w:val="24"/>
                <w:szCs w:val="24"/>
              </w:rPr>
              <w:t>护区原则上禁止人为活动，其他区域严格禁止开发性、生产性建设活动</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整治修复</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5.4</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）加强河湖湿地生态保护修复</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风貌引导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6.2</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）以自然郊野风貌为主导</w:t>
            </w:r>
          </w:p>
        </w:tc>
      </w:tr>
      <w:tr w:rsidR="00375E10" w:rsidRPr="00375E10" w:rsidTr="00375E10">
        <w:trPr>
          <w:jc w:val="center"/>
        </w:trPr>
        <w:tc>
          <w:tcPr>
            <w:tcW w:w="710" w:type="dxa"/>
            <w:vMerge w:val="restart"/>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农业用途区域</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用途管制</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4.3</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）坚持最严格的耕地保护制度</w:t>
            </w:r>
          </w:p>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（2</w:t>
            </w:r>
            <w:r>
              <w:rPr>
                <w:rFonts w:ascii="仿宋_GB2312" w:hAnsi="宋体" w:cs="宋体" w:hint="eastAsia"/>
                <w:sz w:val="24"/>
                <w:szCs w:val="24"/>
              </w:rPr>
              <w:t>）注重与周边自然生态系统有机结合</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风貌引导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6.2</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）以农田与自然郊野风貌为主导</w:t>
            </w:r>
          </w:p>
        </w:tc>
      </w:tr>
      <w:tr w:rsidR="00375E10" w:rsidRPr="00375E10" w:rsidTr="00375E10">
        <w:trPr>
          <w:jc w:val="center"/>
        </w:trPr>
        <w:tc>
          <w:tcPr>
            <w:tcW w:w="710" w:type="dxa"/>
            <w:vMerge w:val="restart"/>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村庄建设区域</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用途管制</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4.4</w:t>
            </w:r>
          </w:p>
        </w:tc>
        <w:tc>
          <w:tcPr>
            <w:tcW w:w="6717" w:type="dxa"/>
            <w:vAlign w:val="center"/>
            <w:hideMark/>
          </w:tcPr>
          <w:p w:rsidR="00375E10" w:rsidRPr="00375E10" w:rsidRDefault="00375E10" w:rsidP="00375E10">
            <w:pPr>
              <w:numPr>
                <w:ilvl w:val="0"/>
                <w:numId w:val="32"/>
              </w:numPr>
              <w:spacing w:line="440" w:lineRule="exact"/>
              <w:rPr>
                <w:rFonts w:ascii="仿宋_GB2312" w:hAnsi="宋体" w:cs="宋体"/>
                <w:sz w:val="24"/>
                <w:szCs w:val="24"/>
              </w:rPr>
            </w:pPr>
            <w:r>
              <w:rPr>
                <w:rFonts w:ascii="仿宋_GB2312" w:hAnsi="宋体" w:cs="宋体" w:hint="eastAsia"/>
                <w:sz w:val="24"/>
                <w:szCs w:val="24"/>
              </w:rPr>
              <w:t>全面保护传统建筑</w:t>
            </w:r>
          </w:p>
          <w:p w:rsidR="00375E10" w:rsidRPr="00375E10" w:rsidRDefault="00375E10" w:rsidP="00375E10">
            <w:pPr>
              <w:numPr>
                <w:ilvl w:val="0"/>
                <w:numId w:val="32"/>
              </w:numPr>
              <w:spacing w:line="440" w:lineRule="exact"/>
              <w:rPr>
                <w:rFonts w:ascii="仿宋_GB2312" w:hAnsi="宋体" w:cs="宋体"/>
                <w:sz w:val="24"/>
                <w:szCs w:val="24"/>
              </w:rPr>
            </w:pPr>
            <w:r>
              <w:rPr>
                <w:rFonts w:ascii="仿宋_GB2312" w:hAnsi="宋体" w:cs="宋体" w:hint="eastAsia"/>
                <w:sz w:val="24"/>
                <w:szCs w:val="24"/>
              </w:rPr>
              <w:t>村庄适度减量发展、聚集发展</w:t>
            </w:r>
          </w:p>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（3</w:t>
            </w:r>
            <w:r>
              <w:rPr>
                <w:rFonts w:ascii="仿宋_GB2312" w:hAnsi="宋体" w:cs="宋体" w:hint="eastAsia"/>
                <w:sz w:val="24"/>
                <w:szCs w:val="24"/>
              </w:rPr>
              <w:t>）发展乡村特色产业</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风貌引导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6.2</w:t>
            </w:r>
          </w:p>
        </w:tc>
        <w:tc>
          <w:tcPr>
            <w:tcW w:w="6717" w:type="dxa"/>
            <w:vAlign w:val="center"/>
            <w:hideMark/>
          </w:tcPr>
          <w:p w:rsidR="00375E10" w:rsidRPr="00375E10" w:rsidRDefault="00375E10" w:rsidP="00375E10">
            <w:pPr>
              <w:numPr>
                <w:ilvl w:val="0"/>
                <w:numId w:val="33"/>
              </w:numPr>
              <w:spacing w:line="440" w:lineRule="exact"/>
              <w:rPr>
                <w:rFonts w:ascii="仿宋_GB2312" w:hAnsi="宋体" w:cs="宋体"/>
                <w:sz w:val="24"/>
                <w:szCs w:val="24"/>
              </w:rPr>
            </w:pPr>
            <w:r>
              <w:rPr>
                <w:rFonts w:ascii="仿宋_GB2312" w:hAnsi="宋体" w:cs="宋体" w:hint="eastAsia"/>
                <w:sz w:val="24"/>
                <w:szCs w:val="24"/>
              </w:rPr>
              <w:t>对不同类型的乡村地区风貌进行分类管控</w:t>
            </w:r>
          </w:p>
          <w:p w:rsidR="00375E10" w:rsidRPr="00375E10" w:rsidRDefault="00375E10" w:rsidP="00375E10">
            <w:pPr>
              <w:numPr>
                <w:ilvl w:val="0"/>
                <w:numId w:val="33"/>
              </w:numPr>
              <w:spacing w:line="440" w:lineRule="exact"/>
              <w:rPr>
                <w:rFonts w:ascii="仿宋_GB2312" w:hAnsi="宋体" w:cs="宋体"/>
                <w:sz w:val="24"/>
                <w:szCs w:val="24"/>
              </w:rPr>
            </w:pPr>
            <w:r>
              <w:rPr>
                <w:rFonts w:ascii="仿宋_GB2312" w:hAnsi="宋体" w:cs="宋体" w:hint="eastAsia"/>
                <w:sz w:val="24"/>
                <w:szCs w:val="24"/>
              </w:rPr>
              <w:t>整体体现江南水乡田园风光和本土特色</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高度引导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6.4</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（1）合理控制运河沿线村庄整体建筑空间尺度，保留传统肌理</w:t>
            </w:r>
          </w:p>
        </w:tc>
      </w:tr>
      <w:tr w:rsidR="00375E10" w:rsidRPr="00375E10" w:rsidTr="00375E10">
        <w:trPr>
          <w:jc w:val="center"/>
        </w:trPr>
        <w:tc>
          <w:tcPr>
            <w:tcW w:w="710" w:type="dxa"/>
            <w:vMerge w:val="restart"/>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城镇开发边界范围内区域</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用途管制</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4.5</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）鼓励相关公园绿地、公共服务设施和基础设施建设</w:t>
            </w:r>
          </w:p>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（2</w:t>
            </w:r>
            <w:r>
              <w:rPr>
                <w:rFonts w:ascii="仿宋_GB2312" w:hAnsi="宋体" w:cs="宋体" w:hint="eastAsia"/>
                <w:sz w:val="24"/>
                <w:szCs w:val="24"/>
              </w:rPr>
              <w:t>）优化建设用地结构</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整治修复</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5.2</w:t>
            </w:r>
          </w:p>
        </w:tc>
        <w:tc>
          <w:tcPr>
            <w:tcW w:w="6717" w:type="dxa"/>
            <w:vAlign w:val="center"/>
            <w:hideMark/>
          </w:tcPr>
          <w:p w:rsidR="00375E10" w:rsidRPr="00375E10" w:rsidRDefault="00375E10" w:rsidP="00375E10">
            <w:pPr>
              <w:spacing w:line="440" w:lineRule="exact"/>
              <w:rPr>
                <w:rFonts w:ascii="仿宋_GB2312" w:hAnsi="宋体" w:cs="宋体"/>
                <w:sz w:val="24"/>
                <w:szCs w:val="24"/>
              </w:rPr>
            </w:pPr>
            <w:r w:rsidRPr="00375E10">
              <w:rPr>
                <w:rFonts w:ascii="仿宋_GB2312" w:hAnsi="宋体" w:cs="宋体" w:hint="eastAsia"/>
                <w:sz w:val="24"/>
                <w:szCs w:val="24"/>
              </w:rPr>
              <w:t>（1</w:t>
            </w:r>
            <w:r>
              <w:rPr>
                <w:rFonts w:ascii="仿宋_GB2312" w:hAnsi="宋体" w:cs="宋体" w:hint="eastAsia"/>
                <w:sz w:val="24"/>
                <w:szCs w:val="24"/>
              </w:rPr>
              <w:t>）加强不合理用地空间腾退</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风貌引导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6.2</w:t>
            </w:r>
          </w:p>
        </w:tc>
        <w:tc>
          <w:tcPr>
            <w:tcW w:w="6717" w:type="dxa"/>
            <w:vAlign w:val="center"/>
            <w:hideMark/>
          </w:tcPr>
          <w:p w:rsidR="00375E10" w:rsidRPr="00375E10" w:rsidRDefault="00375E10" w:rsidP="00375E10">
            <w:pPr>
              <w:widowControl/>
              <w:spacing w:line="420" w:lineRule="exact"/>
              <w:rPr>
                <w:rFonts w:ascii="仿宋_GB2312" w:hAnsi="宋体" w:cs="宋体"/>
                <w:sz w:val="24"/>
                <w:szCs w:val="24"/>
              </w:rPr>
            </w:pPr>
            <w:r w:rsidRPr="00375E10">
              <w:rPr>
                <w:rFonts w:ascii="仿宋_GB2312" w:hAnsi="宋体" w:cs="宋体" w:hint="eastAsia"/>
                <w:sz w:val="24"/>
                <w:szCs w:val="24"/>
              </w:rPr>
              <w:t>（1）围绕狮山桥、长桥等</w:t>
            </w:r>
            <w:r>
              <w:rPr>
                <w:rFonts w:ascii="仿宋_GB2312" w:hAnsi="宋体" w:cs="宋体" w:hint="eastAsia"/>
                <w:sz w:val="24"/>
                <w:szCs w:val="24"/>
              </w:rPr>
              <w:t>打造运河沿岸现代城市窗口门户，塑造城市天际线，展现都市时尚风貌</w:t>
            </w:r>
          </w:p>
          <w:p w:rsidR="00375E10" w:rsidRPr="00375E10" w:rsidRDefault="00375E10" w:rsidP="00375E10">
            <w:pPr>
              <w:widowControl/>
              <w:spacing w:line="420" w:lineRule="exact"/>
              <w:rPr>
                <w:rFonts w:ascii="仿宋_GB2312" w:hAnsi="宋体" w:cs="宋体"/>
                <w:sz w:val="24"/>
                <w:szCs w:val="24"/>
              </w:rPr>
            </w:pPr>
            <w:r w:rsidRPr="00375E10">
              <w:rPr>
                <w:rFonts w:ascii="仿宋_GB2312" w:hAnsi="宋体" w:cs="宋体" w:hint="eastAsia"/>
                <w:sz w:val="24"/>
                <w:szCs w:val="24"/>
              </w:rPr>
              <w:t>（2</w:t>
            </w:r>
            <w:r>
              <w:rPr>
                <w:rFonts w:ascii="仿宋_GB2312" w:hAnsi="宋体" w:cs="宋体" w:hint="eastAsia"/>
                <w:sz w:val="24"/>
                <w:szCs w:val="24"/>
              </w:rPr>
              <w:t>）老城改造区域内应逐步改造与传统风貌不协调的建（构）筑物</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高度引导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6.4</w:t>
            </w:r>
          </w:p>
        </w:tc>
        <w:tc>
          <w:tcPr>
            <w:tcW w:w="6717" w:type="dxa"/>
            <w:vAlign w:val="center"/>
            <w:hideMark/>
          </w:tcPr>
          <w:p w:rsidR="00375E10" w:rsidRPr="00375E10" w:rsidRDefault="00375E10" w:rsidP="00375E10">
            <w:pPr>
              <w:numPr>
                <w:ilvl w:val="0"/>
                <w:numId w:val="34"/>
              </w:numPr>
              <w:spacing w:line="420" w:lineRule="exact"/>
              <w:rPr>
                <w:rFonts w:ascii="仿宋_GB2312" w:hAnsi="宋体" w:cs="宋体"/>
                <w:sz w:val="24"/>
                <w:szCs w:val="24"/>
              </w:rPr>
            </w:pPr>
            <w:r w:rsidRPr="00375E10">
              <w:rPr>
                <w:rFonts w:ascii="仿宋_GB2312" w:hAnsi="宋体" w:cs="宋体" w:hint="eastAsia"/>
                <w:sz w:val="24"/>
                <w:szCs w:val="24"/>
              </w:rPr>
              <w:t>建成区内的老城改造区域，应加强建筑高度管控，开展建</w:t>
            </w:r>
            <w:r>
              <w:rPr>
                <w:rFonts w:ascii="仿宋_GB2312" w:hAnsi="宋体" w:cs="宋体" w:hint="eastAsia"/>
                <w:sz w:val="24"/>
                <w:szCs w:val="24"/>
              </w:rPr>
              <w:t>筑高度影响分析，按照高层禁建区管理，落实限高、限密度的具体要求</w:t>
            </w:r>
          </w:p>
          <w:p w:rsidR="00375E10" w:rsidRPr="00375E10" w:rsidRDefault="00375E10" w:rsidP="00375E10">
            <w:pPr>
              <w:numPr>
                <w:ilvl w:val="0"/>
                <w:numId w:val="34"/>
              </w:numPr>
              <w:spacing w:line="420" w:lineRule="exact"/>
              <w:rPr>
                <w:rFonts w:ascii="仿宋_GB2312" w:hAnsi="宋体" w:cs="宋体"/>
                <w:sz w:val="24"/>
                <w:szCs w:val="24"/>
              </w:rPr>
            </w:pPr>
            <w:r w:rsidRPr="00375E10">
              <w:rPr>
                <w:rFonts w:ascii="仿宋_GB2312" w:hAnsi="宋体" w:cs="宋体" w:hint="eastAsia"/>
                <w:sz w:val="24"/>
                <w:szCs w:val="24"/>
              </w:rPr>
              <w:t>新建建筑整体高度应与周边大多数建筑平均高度相协调</w:t>
            </w:r>
          </w:p>
        </w:tc>
      </w:tr>
      <w:tr w:rsidR="00375E10" w:rsidRPr="00375E10" w:rsidTr="00375E10">
        <w:trPr>
          <w:jc w:val="center"/>
        </w:trPr>
        <w:tc>
          <w:tcPr>
            <w:tcW w:w="710" w:type="dxa"/>
            <w:vMerge w:val="restart"/>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lastRenderedPageBreak/>
              <w:t>大运河遗产保护区域</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用途管制</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4.6</w:t>
            </w:r>
          </w:p>
        </w:tc>
        <w:tc>
          <w:tcPr>
            <w:tcW w:w="6717" w:type="dxa"/>
            <w:vAlign w:val="center"/>
            <w:hideMark/>
          </w:tcPr>
          <w:p w:rsidR="00375E10" w:rsidRPr="00375E10" w:rsidRDefault="00375E10" w:rsidP="00375E10">
            <w:pPr>
              <w:numPr>
                <w:ilvl w:val="0"/>
                <w:numId w:val="35"/>
              </w:numPr>
              <w:spacing w:line="440" w:lineRule="exact"/>
              <w:rPr>
                <w:rFonts w:ascii="仿宋_GB2312" w:hAnsi="宋体" w:cs="宋体"/>
                <w:sz w:val="24"/>
                <w:szCs w:val="24"/>
              </w:rPr>
            </w:pPr>
            <w:r>
              <w:rPr>
                <w:rFonts w:ascii="仿宋_GB2312" w:hAnsi="宋体" w:cs="宋体" w:hint="eastAsia"/>
                <w:sz w:val="24"/>
                <w:szCs w:val="24"/>
              </w:rPr>
              <w:t>严禁不利于文化遗产安全及环境保护相关的项目建设</w:t>
            </w:r>
          </w:p>
          <w:p w:rsidR="00375E10" w:rsidRPr="00375E10" w:rsidRDefault="00375E10" w:rsidP="00375E10">
            <w:pPr>
              <w:numPr>
                <w:ilvl w:val="0"/>
                <w:numId w:val="35"/>
              </w:numPr>
              <w:spacing w:line="440" w:lineRule="exact"/>
              <w:rPr>
                <w:rFonts w:ascii="仿宋_GB2312" w:hAnsi="宋体" w:cs="宋体"/>
                <w:sz w:val="24"/>
                <w:szCs w:val="24"/>
              </w:rPr>
            </w:pPr>
            <w:r w:rsidRPr="00375E10">
              <w:rPr>
                <w:rFonts w:ascii="仿宋_GB2312" w:hAnsi="宋体" w:cs="宋体" w:hint="eastAsia"/>
                <w:sz w:val="24"/>
                <w:szCs w:val="24"/>
              </w:rPr>
              <w:t>对已有文化遗产及其环境产生影响的设施，</w:t>
            </w:r>
            <w:r w:rsidRPr="00375E10">
              <w:rPr>
                <w:rFonts w:ascii="仿宋_GB2312" w:hAnsi="宋体" w:hint="eastAsia"/>
                <w:sz w:val="24"/>
                <w:szCs w:val="24"/>
              </w:rPr>
              <w:t>由各区人民政府（管委会）按照《省政府关于印发大运河江苏段核心监控区国土空间管控暂行办法的通知》（苏政发〔2021〕20号）要求分期</w:t>
            </w:r>
            <w:r>
              <w:rPr>
                <w:rFonts w:ascii="仿宋_GB2312" w:hAnsi="宋体" w:cs="宋体" w:hint="eastAsia"/>
                <w:sz w:val="24"/>
                <w:szCs w:val="24"/>
              </w:rPr>
              <w:t>逐步治理</w:t>
            </w:r>
          </w:p>
          <w:p w:rsidR="00375E10" w:rsidRPr="00375E10" w:rsidRDefault="00375E10" w:rsidP="00375E10">
            <w:pPr>
              <w:numPr>
                <w:ilvl w:val="0"/>
                <w:numId w:val="35"/>
              </w:numPr>
              <w:spacing w:line="440" w:lineRule="exact"/>
              <w:rPr>
                <w:rFonts w:ascii="仿宋_GB2312" w:hAnsi="宋体" w:cs="宋体"/>
                <w:sz w:val="24"/>
                <w:szCs w:val="24"/>
              </w:rPr>
            </w:pPr>
            <w:r w:rsidRPr="00375E10">
              <w:rPr>
                <w:rFonts w:ascii="仿宋_GB2312" w:hAnsi="宋体" w:cs="宋体" w:hint="eastAsia"/>
                <w:sz w:val="24"/>
                <w:szCs w:val="24"/>
              </w:rPr>
              <w:t>鼓励推进文化遗产合理</w:t>
            </w:r>
            <w:r>
              <w:rPr>
                <w:rFonts w:ascii="仿宋_GB2312" w:hAnsi="宋体" w:cs="宋体" w:hint="eastAsia"/>
                <w:sz w:val="24"/>
                <w:szCs w:val="24"/>
              </w:rPr>
              <w:t>保护、提升文化遗产展示水平、促进文化遗产活态利用等相关项目建设</w:t>
            </w:r>
          </w:p>
          <w:p w:rsidR="00375E10" w:rsidRPr="00375E10" w:rsidRDefault="00375E10" w:rsidP="00375E10">
            <w:pPr>
              <w:numPr>
                <w:ilvl w:val="0"/>
                <w:numId w:val="35"/>
              </w:numPr>
              <w:spacing w:line="440" w:lineRule="exact"/>
              <w:rPr>
                <w:rFonts w:ascii="仿宋_GB2312" w:hAnsi="宋体" w:cs="宋体"/>
                <w:sz w:val="24"/>
                <w:szCs w:val="24"/>
              </w:rPr>
            </w:pPr>
            <w:r>
              <w:rPr>
                <w:rFonts w:ascii="仿宋_GB2312" w:hAnsi="宋体" w:cs="宋体" w:hint="eastAsia"/>
                <w:sz w:val="24"/>
                <w:szCs w:val="24"/>
              </w:rPr>
              <w:t>应落实建设项目遗产影响评估制度，实行工程建设考古前置制度</w:t>
            </w:r>
          </w:p>
        </w:tc>
      </w:tr>
      <w:tr w:rsidR="00375E10" w:rsidRPr="00375E10" w:rsidTr="00375E10">
        <w:trPr>
          <w:jc w:val="center"/>
        </w:trPr>
        <w:tc>
          <w:tcPr>
            <w:tcW w:w="710" w:type="dxa"/>
            <w:vMerge/>
            <w:vAlign w:val="center"/>
            <w:hideMark/>
          </w:tcPr>
          <w:p w:rsidR="00375E10" w:rsidRPr="00375E10" w:rsidRDefault="00375E10" w:rsidP="00375E10">
            <w:pPr>
              <w:widowControl/>
              <w:spacing w:line="440" w:lineRule="exact"/>
              <w:jc w:val="center"/>
              <w:rPr>
                <w:rFonts w:ascii="仿宋_GB2312" w:hAnsi="宋体" w:cs="宋体"/>
                <w:sz w:val="24"/>
                <w:szCs w:val="24"/>
              </w:rPr>
            </w:pP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风貌引导</w:t>
            </w:r>
          </w:p>
        </w:tc>
        <w:tc>
          <w:tcPr>
            <w:tcW w:w="709" w:type="dxa"/>
            <w:vAlign w:val="center"/>
            <w:hideMark/>
          </w:tcPr>
          <w:p w:rsidR="00375E10" w:rsidRPr="00375E10" w:rsidRDefault="00375E10" w:rsidP="00375E10">
            <w:pPr>
              <w:spacing w:line="440" w:lineRule="exact"/>
              <w:jc w:val="center"/>
              <w:rPr>
                <w:rFonts w:ascii="仿宋_GB2312" w:hAnsi="宋体" w:cs="宋体"/>
                <w:sz w:val="24"/>
                <w:szCs w:val="24"/>
              </w:rPr>
            </w:pPr>
            <w:r w:rsidRPr="00375E10">
              <w:rPr>
                <w:rFonts w:ascii="仿宋_GB2312" w:hAnsi="宋体" w:cs="宋体" w:hint="eastAsia"/>
                <w:sz w:val="24"/>
                <w:szCs w:val="24"/>
              </w:rPr>
              <w:t>6.2</w:t>
            </w:r>
          </w:p>
        </w:tc>
        <w:tc>
          <w:tcPr>
            <w:tcW w:w="6717" w:type="dxa"/>
            <w:vAlign w:val="center"/>
            <w:hideMark/>
          </w:tcPr>
          <w:p w:rsidR="00375E10" w:rsidRPr="00375E10" w:rsidRDefault="00375E10" w:rsidP="00375E10">
            <w:pPr>
              <w:numPr>
                <w:ilvl w:val="0"/>
                <w:numId w:val="36"/>
              </w:numPr>
              <w:spacing w:line="440" w:lineRule="exact"/>
              <w:rPr>
                <w:rFonts w:ascii="仿宋_GB2312" w:hAnsi="宋体" w:cs="宋体"/>
                <w:sz w:val="24"/>
                <w:szCs w:val="24"/>
              </w:rPr>
            </w:pPr>
            <w:r w:rsidRPr="00375E10">
              <w:rPr>
                <w:rFonts w:ascii="仿宋_GB2312" w:hAnsi="宋体" w:cs="宋体" w:hint="eastAsia"/>
                <w:sz w:val="24"/>
                <w:szCs w:val="24"/>
              </w:rPr>
              <w:t>重点控制</w:t>
            </w:r>
            <w:r w:rsidRPr="00375E10">
              <w:rPr>
                <w:rFonts w:ascii="仿宋_GB2312" w:hAnsi="宋体" w:hint="eastAsia"/>
                <w:color w:val="000000"/>
                <w:sz w:val="24"/>
                <w:szCs w:val="24"/>
              </w:rPr>
              <w:t>世界文化遗产中国大运河遗产区、缓冲区和全国重点文物保护单位大运河保护范围、建设控制地带</w:t>
            </w:r>
            <w:r>
              <w:rPr>
                <w:rFonts w:ascii="仿宋_GB2312" w:hAnsi="宋体" w:cs="宋体" w:hint="eastAsia"/>
                <w:sz w:val="24"/>
                <w:szCs w:val="24"/>
              </w:rPr>
              <w:t>等范围内的空间形态和景观风貌</w:t>
            </w:r>
          </w:p>
          <w:p w:rsidR="00375E10" w:rsidRPr="00375E10" w:rsidRDefault="00375E10" w:rsidP="00375E10">
            <w:pPr>
              <w:numPr>
                <w:ilvl w:val="0"/>
                <w:numId w:val="36"/>
              </w:numPr>
              <w:spacing w:line="440" w:lineRule="exact"/>
              <w:rPr>
                <w:rFonts w:ascii="仿宋_GB2312" w:hAnsi="宋体" w:cs="宋体"/>
                <w:sz w:val="24"/>
                <w:szCs w:val="24"/>
              </w:rPr>
            </w:pPr>
            <w:r>
              <w:rPr>
                <w:rFonts w:ascii="仿宋_GB2312" w:hAnsi="宋体" w:cs="宋体" w:hint="eastAsia"/>
                <w:sz w:val="24"/>
                <w:szCs w:val="24"/>
              </w:rPr>
              <w:t>保持和延续传统格局和历史风貌，保护历史文化遗产的真实性和完整性</w:t>
            </w:r>
          </w:p>
        </w:tc>
      </w:tr>
    </w:tbl>
    <w:p w:rsidR="00073C9C" w:rsidRPr="00073C9C" w:rsidRDefault="00073C9C" w:rsidP="00073C9C">
      <w:pPr>
        <w:rPr>
          <w:rFonts w:ascii="楷体_GB2312" w:eastAsia="楷体_GB2312" w:hAnsi="宋体" w:cs="宋体"/>
          <w:sz w:val="28"/>
          <w:szCs w:val="28"/>
        </w:rPr>
      </w:pPr>
      <w:r w:rsidRPr="00073C9C">
        <w:rPr>
          <w:rFonts w:ascii="楷体_GB2312" w:eastAsia="楷体_GB2312" w:hAnsi="宋体" w:cs="宋体" w:hint="eastAsia"/>
          <w:sz w:val="28"/>
          <w:szCs w:val="28"/>
        </w:rPr>
        <w:t>备注：1．本细则以正文文字所述为准</w:t>
      </w:r>
      <w:r>
        <w:rPr>
          <w:rFonts w:ascii="楷体_GB2312" w:eastAsia="楷体_GB2312" w:hAnsi="宋体" w:cs="宋体" w:hint="eastAsia"/>
          <w:sz w:val="28"/>
          <w:szCs w:val="28"/>
        </w:rPr>
        <w:t>；</w:t>
      </w:r>
    </w:p>
    <w:p w:rsidR="00375E10" w:rsidRPr="00073C9C" w:rsidRDefault="00073C9C" w:rsidP="00073C9C">
      <w:pPr>
        <w:ind w:firstLineChars="300" w:firstLine="828"/>
        <w:rPr>
          <w:rFonts w:ascii="楷体_GB2312" w:eastAsia="楷体_GB2312" w:hAnsi="宋体" w:cs="宋体"/>
          <w:sz w:val="28"/>
          <w:szCs w:val="28"/>
        </w:rPr>
      </w:pPr>
      <w:r w:rsidRPr="00073C9C">
        <w:rPr>
          <w:rFonts w:ascii="楷体_GB2312" w:eastAsia="楷体_GB2312" w:hAnsi="宋体" w:cs="宋体" w:hint="eastAsia"/>
          <w:sz w:val="28"/>
          <w:szCs w:val="28"/>
        </w:rPr>
        <w:t>2．本细则中提到的所有文件若有变化均以最新版为依据。</w:t>
      </w:r>
    </w:p>
    <w:p w:rsidR="00375E10" w:rsidRDefault="00375E10" w:rsidP="000E2E7E"/>
    <w:p w:rsidR="00375E10" w:rsidRDefault="00375E10" w:rsidP="000E2E7E">
      <w:bookmarkStart w:id="0" w:name="_GoBack"/>
      <w:bookmarkEnd w:id="0"/>
    </w:p>
    <w:sectPr w:rsidR="00375E10" w:rsidSect="00B3440F">
      <w:footerReference w:type="even" r:id="rId10"/>
      <w:footerReference w:type="default" r:id="rId11"/>
      <w:footerReference w:type="first" r:id="rId12"/>
      <w:pgSz w:w="11906" w:h="16838" w:code="9"/>
      <w:pgMar w:top="2041" w:right="1474" w:bottom="1985" w:left="1588" w:header="851" w:footer="1520" w:gutter="0"/>
      <w:pgNumType w:start="1" w:chapStyle="1"/>
      <w:cols w:space="425"/>
      <w:docGrid w:type="linesAndChars" w:linePitch="582"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2490" w:rsidRDefault="002A2490">
      <w:r>
        <w:separator/>
      </w:r>
    </w:p>
  </w:endnote>
  <w:endnote w:type="continuationSeparator" w:id="0">
    <w:p w:rsidR="002A2490" w:rsidRDefault="002A24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文鼎CS仿宋体">
    <w:altName w:val="宋体"/>
    <w:charset w:val="86"/>
    <w:family w:val="modern"/>
    <w:pitch w:val="default"/>
    <w:sig w:usb0="00000001" w:usb1="080E0000" w:usb2="00000010" w:usb3="00000000" w:csb0="00040000" w:csb1="00000000"/>
  </w:font>
  <w:font w:name="汉鼎简大宋">
    <w:altName w:val="宋体"/>
    <w:charset w:val="86"/>
    <w:family w:val="modern"/>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Pr="00116805" w:rsidRDefault="009C3117" w:rsidP="00B3440F">
    <w:pPr>
      <w:pStyle w:val="a3"/>
      <w:ind w:leftChars="100" w:left="320" w:rightChars="100" w:right="320"/>
      <w:rPr>
        <w:rFonts w:ascii="宋体" w:eastAsia="宋体" w:hAnsi="宋体"/>
      </w:rPr>
    </w:pPr>
    <w:r w:rsidRPr="00116805">
      <w:rPr>
        <w:rStyle w:val="a4"/>
        <w:rFonts w:ascii="宋体" w:eastAsia="宋体" w:hAnsi="宋体" w:hint="eastAsia"/>
        <w:sz w:val="28"/>
        <w:szCs w:val="28"/>
      </w:rPr>
      <w:t xml:space="preserve">— </w:t>
    </w:r>
    <w:r w:rsidRPr="00116805">
      <w:rPr>
        <w:rStyle w:val="a4"/>
        <w:rFonts w:ascii="宋体" w:eastAsia="宋体" w:hAnsi="宋体"/>
        <w:sz w:val="28"/>
        <w:szCs w:val="28"/>
      </w:rPr>
      <w:fldChar w:fldCharType="begin"/>
    </w:r>
    <w:r w:rsidRPr="00116805">
      <w:rPr>
        <w:rStyle w:val="a4"/>
        <w:rFonts w:ascii="宋体" w:eastAsia="宋体" w:hAnsi="宋体"/>
        <w:sz w:val="28"/>
        <w:szCs w:val="28"/>
      </w:rPr>
      <w:instrText xml:space="preserve">PAGE  </w:instrText>
    </w:r>
    <w:r w:rsidRPr="00116805">
      <w:rPr>
        <w:rStyle w:val="a4"/>
        <w:rFonts w:ascii="宋体" w:eastAsia="宋体" w:hAnsi="宋体"/>
        <w:sz w:val="28"/>
        <w:szCs w:val="28"/>
      </w:rPr>
      <w:fldChar w:fldCharType="separate"/>
    </w:r>
    <w:r w:rsidR="005B326E">
      <w:rPr>
        <w:rStyle w:val="a4"/>
        <w:rFonts w:ascii="宋体" w:eastAsia="宋体" w:hAnsi="宋体"/>
        <w:noProof/>
        <w:sz w:val="28"/>
        <w:szCs w:val="28"/>
      </w:rPr>
      <w:t>18</w:t>
    </w:r>
    <w:r w:rsidRPr="00116805">
      <w:rPr>
        <w:rStyle w:val="a4"/>
        <w:rFonts w:ascii="宋体" w:eastAsia="宋体" w:hAnsi="宋体"/>
        <w:sz w:val="28"/>
        <w:szCs w:val="28"/>
      </w:rPr>
      <w:fldChar w:fldCharType="end"/>
    </w:r>
    <w:r w:rsidRPr="00116805">
      <w:rPr>
        <w:rStyle w:val="a4"/>
        <w:rFonts w:ascii="宋体" w:eastAsia="宋体" w:hAnsi="宋体"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Pr="00116805" w:rsidRDefault="008D3F64" w:rsidP="00B3440F">
    <w:pPr>
      <w:pStyle w:val="a3"/>
      <w:ind w:leftChars="100" w:left="320" w:rightChars="100" w:right="320"/>
      <w:jc w:val="right"/>
      <w:rPr>
        <w:rFonts w:ascii="宋体" w:eastAsia="宋体" w:hAnsi="宋体"/>
        <w:sz w:val="28"/>
        <w:szCs w:val="28"/>
      </w:rPr>
    </w:pPr>
    <w:r w:rsidRPr="00116805">
      <w:rPr>
        <w:rStyle w:val="a4"/>
        <w:rFonts w:ascii="宋体" w:eastAsia="宋体" w:hAnsi="宋体" w:hint="eastAsia"/>
        <w:sz w:val="28"/>
        <w:szCs w:val="28"/>
      </w:rPr>
      <w:t xml:space="preserve">— </w:t>
    </w:r>
    <w:r w:rsidRPr="00116805">
      <w:rPr>
        <w:rStyle w:val="a4"/>
        <w:rFonts w:ascii="宋体" w:eastAsia="宋体" w:hAnsi="宋体"/>
        <w:sz w:val="28"/>
        <w:szCs w:val="28"/>
      </w:rPr>
      <w:fldChar w:fldCharType="begin"/>
    </w:r>
    <w:r w:rsidRPr="00116805">
      <w:rPr>
        <w:rStyle w:val="a4"/>
        <w:rFonts w:ascii="宋体" w:eastAsia="宋体" w:hAnsi="宋体"/>
        <w:sz w:val="28"/>
        <w:szCs w:val="28"/>
      </w:rPr>
      <w:instrText xml:space="preserve">PAGE  </w:instrText>
    </w:r>
    <w:r w:rsidRPr="00116805">
      <w:rPr>
        <w:rStyle w:val="a4"/>
        <w:rFonts w:ascii="宋体" w:eastAsia="宋体" w:hAnsi="宋体"/>
        <w:sz w:val="28"/>
        <w:szCs w:val="28"/>
      </w:rPr>
      <w:fldChar w:fldCharType="separate"/>
    </w:r>
    <w:r w:rsidR="005B326E">
      <w:rPr>
        <w:rStyle w:val="a4"/>
        <w:rFonts w:ascii="宋体" w:eastAsia="宋体" w:hAnsi="宋体"/>
        <w:noProof/>
        <w:sz w:val="28"/>
        <w:szCs w:val="28"/>
      </w:rPr>
      <w:t>17</w:t>
    </w:r>
    <w:r w:rsidRPr="00116805">
      <w:rPr>
        <w:rStyle w:val="a4"/>
        <w:rFonts w:ascii="宋体" w:eastAsia="宋体" w:hAnsi="宋体"/>
        <w:sz w:val="28"/>
        <w:szCs w:val="28"/>
      </w:rPr>
      <w:fldChar w:fldCharType="end"/>
    </w:r>
    <w:r w:rsidRPr="00116805">
      <w:rPr>
        <w:rStyle w:val="a4"/>
        <w:rFonts w:ascii="宋体" w:eastAsia="宋体" w:hAnsi="宋体" w:hint="eastAsia"/>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F64" w:rsidRDefault="008D3F64">
    <w:pPr>
      <w:pStyle w:val="a3"/>
      <w:jc w:val="center"/>
      <w:rPr>
        <w:sz w:val="32"/>
      </w:rPr>
    </w:pPr>
    <w:r>
      <w:rPr>
        <w:rStyle w:val="a4"/>
        <w:rFonts w:hint="eastAsia"/>
        <w:sz w:val="32"/>
      </w:rPr>
      <w:t>—</w:t>
    </w:r>
    <w:r>
      <w:rPr>
        <w:rStyle w:val="a4"/>
        <w:rFonts w:hint="eastAsia"/>
        <w:sz w:val="32"/>
      </w:rPr>
      <w:t xml:space="preserve"> </w:t>
    </w:r>
    <w:r>
      <w:rPr>
        <w:rStyle w:val="a4"/>
        <w:rFonts w:hint="eastAsia"/>
        <w:sz w:val="30"/>
      </w:rPr>
      <w:fldChar w:fldCharType="begin"/>
    </w:r>
    <w:r>
      <w:rPr>
        <w:rStyle w:val="a4"/>
        <w:rFonts w:hint="eastAsia"/>
        <w:sz w:val="30"/>
      </w:rPr>
      <w:instrText xml:space="preserve"> PAGE </w:instrText>
    </w:r>
    <w:r>
      <w:rPr>
        <w:rStyle w:val="a4"/>
        <w:rFonts w:hint="eastAsia"/>
        <w:sz w:val="30"/>
      </w:rPr>
      <w:fldChar w:fldCharType="separate"/>
    </w:r>
    <w:r>
      <w:rPr>
        <w:rStyle w:val="a4"/>
        <w:noProof/>
        <w:sz w:val="30"/>
      </w:rPr>
      <w:t>1</w:t>
    </w:r>
    <w:r>
      <w:rPr>
        <w:rStyle w:val="a4"/>
        <w:rFonts w:hint="eastAsia"/>
        <w:sz w:val="30"/>
      </w:rPr>
      <w:fldChar w:fldCharType="end"/>
    </w:r>
    <w:r>
      <w:rPr>
        <w:rStyle w:val="a4"/>
        <w:rFonts w:hint="eastAsia"/>
        <w:sz w:val="32"/>
      </w:rPr>
      <w:t xml:space="preserve"> </w:t>
    </w:r>
    <w:r>
      <w:rPr>
        <w:rStyle w:val="a4"/>
        <w:rFonts w:hint="eastAsia"/>
        <w:sz w:val="32"/>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2490" w:rsidRDefault="002A2490">
      <w:r>
        <w:separator/>
      </w:r>
    </w:p>
  </w:footnote>
  <w:footnote w:type="continuationSeparator" w:id="0">
    <w:p w:rsidR="002A2490" w:rsidRDefault="002A249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D3BB038"/>
    <w:multiLevelType w:val="singleLevel"/>
    <w:tmpl w:val="ED3BB038"/>
    <w:lvl w:ilvl="0">
      <w:start w:val="1"/>
      <w:numFmt w:val="decimal"/>
      <w:suff w:val="nothing"/>
      <w:lvlText w:val="（%1）"/>
      <w:lvlJc w:val="left"/>
      <w:pPr>
        <w:ind w:left="0" w:firstLine="0"/>
      </w:pPr>
    </w:lvl>
  </w:abstractNum>
  <w:abstractNum w:abstractNumId="1">
    <w:nsid w:val="F209EC8E"/>
    <w:multiLevelType w:val="singleLevel"/>
    <w:tmpl w:val="F209EC8E"/>
    <w:lvl w:ilvl="0">
      <w:start w:val="1"/>
      <w:numFmt w:val="decimal"/>
      <w:suff w:val="nothing"/>
      <w:lvlText w:val="（%1）"/>
      <w:lvlJc w:val="left"/>
      <w:pPr>
        <w:ind w:left="0" w:firstLine="0"/>
      </w:pPr>
    </w:lvl>
  </w:abstractNum>
  <w:abstractNum w:abstractNumId="2">
    <w:nsid w:val="00000003"/>
    <w:multiLevelType w:val="singleLevel"/>
    <w:tmpl w:val="00000003"/>
    <w:lvl w:ilvl="0">
      <w:start w:val="2"/>
      <w:numFmt w:val="chineseCounting"/>
      <w:suff w:val="nothing"/>
      <w:lvlText w:val="（%1）"/>
      <w:lvlJc w:val="left"/>
    </w:lvl>
  </w:abstractNum>
  <w:abstractNum w:abstractNumId="3">
    <w:nsid w:val="00503C2E"/>
    <w:multiLevelType w:val="hybridMultilevel"/>
    <w:tmpl w:val="F23454E2"/>
    <w:lvl w:ilvl="0" w:tplc="76AC3FC6">
      <w:start w:val="1"/>
      <w:numFmt w:val="japaneseCounting"/>
      <w:lvlText w:val="（%1）"/>
      <w:lvlJc w:val="left"/>
      <w:pPr>
        <w:tabs>
          <w:tab w:val="num" w:pos="1720"/>
        </w:tabs>
        <w:ind w:left="1720" w:hanging="1080"/>
      </w:pPr>
      <w:rPr>
        <w:rFonts w:hint="eastAsia"/>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4">
    <w:nsid w:val="014D19ED"/>
    <w:multiLevelType w:val="hybridMultilevel"/>
    <w:tmpl w:val="984E71DC"/>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nsid w:val="068129EA"/>
    <w:multiLevelType w:val="hybridMultilevel"/>
    <w:tmpl w:val="27A682B6"/>
    <w:lvl w:ilvl="0" w:tplc="42948A04">
      <w:start w:val="1"/>
      <w:numFmt w:val="japaneseCounting"/>
      <w:lvlText w:val="%1、"/>
      <w:lvlJc w:val="left"/>
      <w:pPr>
        <w:tabs>
          <w:tab w:val="num" w:pos="1360"/>
        </w:tabs>
        <w:ind w:left="1360" w:hanging="720"/>
      </w:pPr>
      <w:rPr>
        <w:rFonts w:hint="eastAsia"/>
      </w:rPr>
    </w:lvl>
    <w:lvl w:ilvl="1" w:tplc="E7487484">
      <w:start w:val="3"/>
      <w:numFmt w:val="decimal"/>
      <w:lvlText w:val="%2、"/>
      <w:lvlJc w:val="left"/>
      <w:pPr>
        <w:tabs>
          <w:tab w:val="num" w:pos="1780"/>
        </w:tabs>
        <w:ind w:left="1780" w:hanging="720"/>
      </w:pPr>
      <w:rPr>
        <w:rFonts w:hint="default"/>
        <w:b/>
      </w:r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6">
    <w:nsid w:val="0D176257"/>
    <w:multiLevelType w:val="hybridMultilevel"/>
    <w:tmpl w:val="CD04A6B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0F71130A"/>
    <w:multiLevelType w:val="hybridMultilevel"/>
    <w:tmpl w:val="A4A60806"/>
    <w:lvl w:ilvl="0" w:tplc="A4ACF834">
      <w:start w:val="1"/>
      <w:numFmt w:val="japaneseCounting"/>
      <w:lvlText w:val="%1、"/>
      <w:lvlJc w:val="left"/>
      <w:pPr>
        <w:tabs>
          <w:tab w:val="num" w:pos="720"/>
        </w:tabs>
        <w:ind w:left="720" w:hanging="720"/>
      </w:pPr>
      <w:rPr>
        <w:rFonts w:ascii="宋体" w:hAnsi="Arial" w:cs="Arial"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2491DD2"/>
    <w:multiLevelType w:val="hybridMultilevel"/>
    <w:tmpl w:val="4D3C63B2"/>
    <w:lvl w:ilvl="0" w:tplc="AD2600FE">
      <w:start w:val="1"/>
      <w:numFmt w:val="japaneseCounting"/>
      <w:lvlText w:val="%1、"/>
      <w:lvlJc w:val="left"/>
      <w:pPr>
        <w:tabs>
          <w:tab w:val="num" w:pos="1320"/>
        </w:tabs>
        <w:ind w:left="1320" w:hanging="720"/>
      </w:pPr>
      <w:rPr>
        <w:rFonts w:hint="default"/>
      </w:rPr>
    </w:lvl>
    <w:lvl w:ilvl="1" w:tplc="98E2A3CE">
      <w:start w:val="2"/>
      <w:numFmt w:val="decimal"/>
      <w:lvlText w:val="%2、"/>
      <w:lvlJc w:val="left"/>
      <w:pPr>
        <w:tabs>
          <w:tab w:val="num" w:pos="1740"/>
        </w:tabs>
        <w:ind w:left="1740" w:hanging="720"/>
      </w:pPr>
      <w:rPr>
        <w:rFonts w:hint="default"/>
      </w:rPr>
    </w:lvl>
    <w:lvl w:ilvl="2" w:tplc="0B447D40">
      <w:start w:val="1"/>
      <w:numFmt w:val="decimal"/>
      <w:lvlText w:val="（%3）"/>
      <w:lvlJc w:val="left"/>
      <w:pPr>
        <w:tabs>
          <w:tab w:val="num" w:pos="2790"/>
        </w:tabs>
        <w:ind w:left="2790" w:hanging="1350"/>
      </w:pPr>
      <w:rPr>
        <w:rFonts w:hint="default"/>
      </w:r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9">
    <w:nsid w:val="1301D23B"/>
    <w:multiLevelType w:val="singleLevel"/>
    <w:tmpl w:val="1301D23B"/>
    <w:lvl w:ilvl="0">
      <w:start w:val="1"/>
      <w:numFmt w:val="decimal"/>
      <w:suff w:val="nothing"/>
      <w:lvlText w:val="（%1）"/>
      <w:lvlJc w:val="left"/>
      <w:pPr>
        <w:ind w:left="0" w:firstLine="0"/>
      </w:pPr>
    </w:lvl>
  </w:abstractNum>
  <w:abstractNum w:abstractNumId="10">
    <w:nsid w:val="158D6D7F"/>
    <w:multiLevelType w:val="hybridMultilevel"/>
    <w:tmpl w:val="0096B6D4"/>
    <w:lvl w:ilvl="0" w:tplc="EF983FD4">
      <w:start w:val="1"/>
      <w:numFmt w:val="japaneseCounting"/>
      <w:lvlText w:val="%1、"/>
      <w:lvlJc w:val="left"/>
      <w:pPr>
        <w:tabs>
          <w:tab w:val="num" w:pos="1360"/>
        </w:tabs>
        <w:ind w:left="1360" w:hanging="720"/>
      </w:pPr>
      <w:rPr>
        <w:rFonts w:hint="default"/>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1">
    <w:nsid w:val="161E2CF4"/>
    <w:multiLevelType w:val="hybridMultilevel"/>
    <w:tmpl w:val="B080BE98"/>
    <w:lvl w:ilvl="0" w:tplc="58FC17DC">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2">
    <w:nsid w:val="17874082"/>
    <w:multiLevelType w:val="hybridMultilevel"/>
    <w:tmpl w:val="CB04CDCE"/>
    <w:lvl w:ilvl="0" w:tplc="11CE48E8">
      <w:start w:val="1"/>
      <w:numFmt w:val="japaneseCounting"/>
      <w:lvlText w:val="%1、"/>
      <w:lvlJc w:val="left"/>
      <w:pPr>
        <w:tabs>
          <w:tab w:val="num" w:pos="720"/>
        </w:tabs>
        <w:ind w:left="720" w:hanging="720"/>
      </w:pPr>
      <w:rPr>
        <w:rFonts w:hint="default"/>
      </w:rPr>
    </w:lvl>
    <w:lvl w:ilvl="1" w:tplc="02500702">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26316CEF"/>
    <w:multiLevelType w:val="hybridMultilevel"/>
    <w:tmpl w:val="A84E4F60"/>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6CF07E8"/>
    <w:multiLevelType w:val="hybridMultilevel"/>
    <w:tmpl w:val="D10C32CE"/>
    <w:lvl w:ilvl="0" w:tplc="B5C83FFA">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15">
    <w:nsid w:val="297D562E"/>
    <w:multiLevelType w:val="hybridMultilevel"/>
    <w:tmpl w:val="006ED382"/>
    <w:lvl w:ilvl="0" w:tplc="FA7E5074">
      <w:start w:val="2"/>
      <w:numFmt w:val="decimal"/>
      <w:lvlText w:val="%1、"/>
      <w:lvlJc w:val="left"/>
      <w:pPr>
        <w:tabs>
          <w:tab w:val="num" w:pos="720"/>
        </w:tabs>
        <w:ind w:left="720" w:hanging="720"/>
      </w:pPr>
      <w:rPr>
        <w:rFonts w:ascii="仿宋_GB2312" w:eastAsia="仿宋_GB2312"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AD97C14"/>
    <w:multiLevelType w:val="hybridMultilevel"/>
    <w:tmpl w:val="A6DCB3D0"/>
    <w:lvl w:ilvl="0" w:tplc="608EA036">
      <w:start w:val="1"/>
      <w:numFmt w:val="decimal"/>
      <w:lvlText w:val="%1、"/>
      <w:lvlJc w:val="left"/>
      <w:pPr>
        <w:tabs>
          <w:tab w:val="num" w:pos="1360"/>
        </w:tabs>
        <w:ind w:left="1360" w:hanging="720"/>
      </w:pPr>
      <w:rPr>
        <w:rFonts w:ascii="楷体_GB2312" w:eastAsia="楷体_GB2312" w:hint="default"/>
        <w:b/>
      </w:rPr>
    </w:lvl>
    <w:lvl w:ilvl="1" w:tplc="04090019" w:tentative="1">
      <w:start w:val="1"/>
      <w:numFmt w:val="lowerLetter"/>
      <w:lvlText w:val="%2)"/>
      <w:lvlJc w:val="left"/>
      <w:pPr>
        <w:tabs>
          <w:tab w:val="num" w:pos="1480"/>
        </w:tabs>
        <w:ind w:left="1480" w:hanging="420"/>
      </w:pPr>
    </w:lvl>
    <w:lvl w:ilvl="2" w:tplc="0409001B" w:tentative="1">
      <w:start w:val="1"/>
      <w:numFmt w:val="lowerRoman"/>
      <w:lvlText w:val="%3."/>
      <w:lvlJc w:val="right"/>
      <w:pPr>
        <w:tabs>
          <w:tab w:val="num" w:pos="1900"/>
        </w:tabs>
        <w:ind w:left="1900" w:hanging="420"/>
      </w:pPr>
    </w:lvl>
    <w:lvl w:ilvl="3" w:tplc="0409000F" w:tentative="1">
      <w:start w:val="1"/>
      <w:numFmt w:val="decimal"/>
      <w:lvlText w:val="%4."/>
      <w:lvlJc w:val="left"/>
      <w:pPr>
        <w:tabs>
          <w:tab w:val="num" w:pos="2320"/>
        </w:tabs>
        <w:ind w:left="2320" w:hanging="420"/>
      </w:pPr>
    </w:lvl>
    <w:lvl w:ilvl="4" w:tplc="04090019" w:tentative="1">
      <w:start w:val="1"/>
      <w:numFmt w:val="lowerLetter"/>
      <w:lvlText w:val="%5)"/>
      <w:lvlJc w:val="left"/>
      <w:pPr>
        <w:tabs>
          <w:tab w:val="num" w:pos="2740"/>
        </w:tabs>
        <w:ind w:left="2740" w:hanging="420"/>
      </w:pPr>
    </w:lvl>
    <w:lvl w:ilvl="5" w:tplc="0409001B" w:tentative="1">
      <w:start w:val="1"/>
      <w:numFmt w:val="lowerRoman"/>
      <w:lvlText w:val="%6."/>
      <w:lvlJc w:val="right"/>
      <w:pPr>
        <w:tabs>
          <w:tab w:val="num" w:pos="3160"/>
        </w:tabs>
        <w:ind w:left="3160" w:hanging="420"/>
      </w:pPr>
    </w:lvl>
    <w:lvl w:ilvl="6" w:tplc="0409000F" w:tentative="1">
      <w:start w:val="1"/>
      <w:numFmt w:val="decimal"/>
      <w:lvlText w:val="%7."/>
      <w:lvlJc w:val="left"/>
      <w:pPr>
        <w:tabs>
          <w:tab w:val="num" w:pos="3580"/>
        </w:tabs>
        <w:ind w:left="3580" w:hanging="420"/>
      </w:pPr>
    </w:lvl>
    <w:lvl w:ilvl="7" w:tplc="04090019" w:tentative="1">
      <w:start w:val="1"/>
      <w:numFmt w:val="lowerLetter"/>
      <w:lvlText w:val="%8)"/>
      <w:lvlJc w:val="left"/>
      <w:pPr>
        <w:tabs>
          <w:tab w:val="num" w:pos="4000"/>
        </w:tabs>
        <w:ind w:left="4000" w:hanging="420"/>
      </w:pPr>
    </w:lvl>
    <w:lvl w:ilvl="8" w:tplc="0409001B" w:tentative="1">
      <w:start w:val="1"/>
      <w:numFmt w:val="lowerRoman"/>
      <w:lvlText w:val="%9."/>
      <w:lvlJc w:val="right"/>
      <w:pPr>
        <w:tabs>
          <w:tab w:val="num" w:pos="4420"/>
        </w:tabs>
        <w:ind w:left="4420" w:hanging="420"/>
      </w:pPr>
    </w:lvl>
  </w:abstractNum>
  <w:abstractNum w:abstractNumId="17">
    <w:nsid w:val="2D919056"/>
    <w:multiLevelType w:val="singleLevel"/>
    <w:tmpl w:val="2D919056"/>
    <w:lvl w:ilvl="0">
      <w:start w:val="1"/>
      <w:numFmt w:val="decimal"/>
      <w:suff w:val="nothing"/>
      <w:lvlText w:val="（%1）"/>
      <w:lvlJc w:val="left"/>
      <w:pPr>
        <w:ind w:left="0" w:firstLine="0"/>
      </w:pPr>
    </w:lvl>
  </w:abstractNum>
  <w:abstractNum w:abstractNumId="18">
    <w:nsid w:val="3909599E"/>
    <w:multiLevelType w:val="hybridMultilevel"/>
    <w:tmpl w:val="83EC6572"/>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9">
    <w:nsid w:val="3A260C8E"/>
    <w:multiLevelType w:val="hybridMultilevel"/>
    <w:tmpl w:val="E24E619E"/>
    <w:lvl w:ilvl="0" w:tplc="F45ACEE0">
      <w:start w:val="2"/>
      <w:numFmt w:val="decimal"/>
      <w:lvlText w:val="%1、"/>
      <w:lvlJc w:val="left"/>
      <w:pPr>
        <w:tabs>
          <w:tab w:val="num" w:pos="1365"/>
        </w:tabs>
        <w:ind w:left="1365" w:hanging="720"/>
      </w:pPr>
      <w:rPr>
        <w:rFonts w:ascii="仿宋_GB2312" w:eastAsia="仿宋_GB2312"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0">
    <w:nsid w:val="3C110D77"/>
    <w:multiLevelType w:val="hybridMultilevel"/>
    <w:tmpl w:val="1E367AD6"/>
    <w:lvl w:ilvl="0" w:tplc="44FE127A">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1">
    <w:nsid w:val="438929EB"/>
    <w:multiLevelType w:val="hybridMultilevel"/>
    <w:tmpl w:val="CEC85C5C"/>
    <w:lvl w:ilvl="0" w:tplc="FFFFFFFF">
      <w:start w:val="8"/>
      <w:numFmt w:val="japaneseCounting"/>
      <w:lvlText w:val="第%1条"/>
      <w:lvlJc w:val="left"/>
      <w:pPr>
        <w:tabs>
          <w:tab w:val="num" w:pos="2550"/>
        </w:tabs>
        <w:ind w:left="2550" w:hanging="1920"/>
      </w:pPr>
      <w:rPr>
        <w:rFonts w:hint="eastAsia"/>
        <w:b/>
      </w:rPr>
    </w:lvl>
    <w:lvl w:ilvl="1" w:tplc="FFFFFFFF" w:tentative="1">
      <w:start w:val="1"/>
      <w:numFmt w:val="lowerLetter"/>
      <w:lvlText w:val="%2)"/>
      <w:lvlJc w:val="left"/>
      <w:pPr>
        <w:tabs>
          <w:tab w:val="num" w:pos="1470"/>
        </w:tabs>
        <w:ind w:left="1470" w:hanging="420"/>
      </w:pPr>
    </w:lvl>
    <w:lvl w:ilvl="2" w:tplc="FFFFFFFF" w:tentative="1">
      <w:start w:val="1"/>
      <w:numFmt w:val="lowerRoman"/>
      <w:lvlText w:val="%3."/>
      <w:lvlJc w:val="right"/>
      <w:pPr>
        <w:tabs>
          <w:tab w:val="num" w:pos="1890"/>
        </w:tabs>
        <w:ind w:left="1890" w:hanging="420"/>
      </w:pPr>
    </w:lvl>
    <w:lvl w:ilvl="3" w:tplc="FFFFFFFF" w:tentative="1">
      <w:start w:val="1"/>
      <w:numFmt w:val="decimal"/>
      <w:lvlText w:val="%4."/>
      <w:lvlJc w:val="left"/>
      <w:pPr>
        <w:tabs>
          <w:tab w:val="num" w:pos="2310"/>
        </w:tabs>
        <w:ind w:left="2310" w:hanging="420"/>
      </w:pPr>
    </w:lvl>
    <w:lvl w:ilvl="4" w:tplc="FFFFFFFF" w:tentative="1">
      <w:start w:val="1"/>
      <w:numFmt w:val="lowerLetter"/>
      <w:lvlText w:val="%5)"/>
      <w:lvlJc w:val="left"/>
      <w:pPr>
        <w:tabs>
          <w:tab w:val="num" w:pos="2730"/>
        </w:tabs>
        <w:ind w:left="2730" w:hanging="420"/>
      </w:pPr>
    </w:lvl>
    <w:lvl w:ilvl="5" w:tplc="FFFFFFFF" w:tentative="1">
      <w:start w:val="1"/>
      <w:numFmt w:val="lowerRoman"/>
      <w:lvlText w:val="%6."/>
      <w:lvlJc w:val="right"/>
      <w:pPr>
        <w:tabs>
          <w:tab w:val="num" w:pos="3150"/>
        </w:tabs>
        <w:ind w:left="3150" w:hanging="420"/>
      </w:pPr>
    </w:lvl>
    <w:lvl w:ilvl="6" w:tplc="FFFFFFFF" w:tentative="1">
      <w:start w:val="1"/>
      <w:numFmt w:val="decimal"/>
      <w:lvlText w:val="%7."/>
      <w:lvlJc w:val="left"/>
      <w:pPr>
        <w:tabs>
          <w:tab w:val="num" w:pos="3570"/>
        </w:tabs>
        <w:ind w:left="3570" w:hanging="420"/>
      </w:pPr>
    </w:lvl>
    <w:lvl w:ilvl="7" w:tplc="FFFFFFFF" w:tentative="1">
      <w:start w:val="1"/>
      <w:numFmt w:val="lowerLetter"/>
      <w:lvlText w:val="%8)"/>
      <w:lvlJc w:val="left"/>
      <w:pPr>
        <w:tabs>
          <w:tab w:val="num" w:pos="3990"/>
        </w:tabs>
        <w:ind w:left="3990" w:hanging="420"/>
      </w:pPr>
    </w:lvl>
    <w:lvl w:ilvl="8" w:tplc="FFFFFFFF" w:tentative="1">
      <w:start w:val="1"/>
      <w:numFmt w:val="lowerRoman"/>
      <w:lvlText w:val="%9."/>
      <w:lvlJc w:val="right"/>
      <w:pPr>
        <w:tabs>
          <w:tab w:val="num" w:pos="4410"/>
        </w:tabs>
        <w:ind w:left="4410" w:hanging="420"/>
      </w:pPr>
    </w:lvl>
  </w:abstractNum>
  <w:abstractNum w:abstractNumId="22">
    <w:nsid w:val="50C67BAD"/>
    <w:multiLevelType w:val="hybridMultilevel"/>
    <w:tmpl w:val="E64A5026"/>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527231C0"/>
    <w:multiLevelType w:val="hybridMultilevel"/>
    <w:tmpl w:val="898AFB2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548705BA"/>
    <w:multiLevelType w:val="hybridMultilevel"/>
    <w:tmpl w:val="9DEE5B0A"/>
    <w:lvl w:ilvl="0" w:tplc="FFFFFFFF">
      <w:start w:val="1"/>
      <w:numFmt w:val="japaneseCounting"/>
      <w:pStyle w:val="CharCharCharChar"/>
      <w:lvlText w:val="（%1）"/>
      <w:lvlJc w:val="left"/>
      <w:pPr>
        <w:tabs>
          <w:tab w:val="num" w:pos="1707"/>
        </w:tabs>
        <w:ind w:left="1707" w:hanging="1080"/>
      </w:pPr>
      <w:rPr>
        <w:rFonts w:hint="eastAsia"/>
      </w:rPr>
    </w:lvl>
    <w:lvl w:ilvl="1" w:tplc="FFFFFFFF" w:tentative="1">
      <w:start w:val="1"/>
      <w:numFmt w:val="lowerLetter"/>
      <w:lvlText w:val="%2)"/>
      <w:lvlJc w:val="left"/>
      <w:pPr>
        <w:tabs>
          <w:tab w:val="num" w:pos="1467"/>
        </w:tabs>
        <w:ind w:left="1467" w:hanging="420"/>
      </w:pPr>
    </w:lvl>
    <w:lvl w:ilvl="2" w:tplc="FFFFFFFF" w:tentative="1">
      <w:start w:val="1"/>
      <w:numFmt w:val="lowerRoman"/>
      <w:lvlText w:val="%3."/>
      <w:lvlJc w:val="right"/>
      <w:pPr>
        <w:tabs>
          <w:tab w:val="num" w:pos="1887"/>
        </w:tabs>
        <w:ind w:left="1887" w:hanging="420"/>
      </w:pPr>
    </w:lvl>
    <w:lvl w:ilvl="3" w:tplc="FFFFFFFF" w:tentative="1">
      <w:start w:val="1"/>
      <w:numFmt w:val="decimal"/>
      <w:lvlText w:val="%4."/>
      <w:lvlJc w:val="left"/>
      <w:pPr>
        <w:tabs>
          <w:tab w:val="num" w:pos="2307"/>
        </w:tabs>
        <w:ind w:left="2307" w:hanging="420"/>
      </w:pPr>
    </w:lvl>
    <w:lvl w:ilvl="4" w:tplc="FFFFFFFF" w:tentative="1">
      <w:start w:val="1"/>
      <w:numFmt w:val="lowerLetter"/>
      <w:lvlText w:val="%5)"/>
      <w:lvlJc w:val="left"/>
      <w:pPr>
        <w:tabs>
          <w:tab w:val="num" w:pos="2727"/>
        </w:tabs>
        <w:ind w:left="2727" w:hanging="420"/>
      </w:pPr>
    </w:lvl>
    <w:lvl w:ilvl="5" w:tplc="FFFFFFFF" w:tentative="1">
      <w:start w:val="1"/>
      <w:numFmt w:val="lowerRoman"/>
      <w:lvlText w:val="%6."/>
      <w:lvlJc w:val="right"/>
      <w:pPr>
        <w:tabs>
          <w:tab w:val="num" w:pos="3147"/>
        </w:tabs>
        <w:ind w:left="3147" w:hanging="420"/>
      </w:pPr>
    </w:lvl>
    <w:lvl w:ilvl="6" w:tplc="FFFFFFFF" w:tentative="1">
      <w:start w:val="1"/>
      <w:numFmt w:val="decimal"/>
      <w:lvlText w:val="%7."/>
      <w:lvlJc w:val="left"/>
      <w:pPr>
        <w:tabs>
          <w:tab w:val="num" w:pos="3567"/>
        </w:tabs>
        <w:ind w:left="3567" w:hanging="420"/>
      </w:pPr>
    </w:lvl>
    <w:lvl w:ilvl="7" w:tplc="FFFFFFFF" w:tentative="1">
      <w:start w:val="1"/>
      <w:numFmt w:val="lowerLetter"/>
      <w:lvlText w:val="%8)"/>
      <w:lvlJc w:val="left"/>
      <w:pPr>
        <w:tabs>
          <w:tab w:val="num" w:pos="3987"/>
        </w:tabs>
        <w:ind w:left="3987" w:hanging="420"/>
      </w:pPr>
    </w:lvl>
    <w:lvl w:ilvl="8" w:tplc="FFFFFFFF" w:tentative="1">
      <w:start w:val="1"/>
      <w:numFmt w:val="lowerRoman"/>
      <w:lvlText w:val="%9."/>
      <w:lvlJc w:val="right"/>
      <w:pPr>
        <w:tabs>
          <w:tab w:val="num" w:pos="4407"/>
        </w:tabs>
        <w:ind w:left="4407" w:hanging="420"/>
      </w:pPr>
    </w:lvl>
  </w:abstractNum>
  <w:abstractNum w:abstractNumId="25">
    <w:nsid w:val="57FDC6C2"/>
    <w:multiLevelType w:val="singleLevel"/>
    <w:tmpl w:val="57FDC6C2"/>
    <w:lvl w:ilvl="0">
      <w:start w:val="1"/>
      <w:numFmt w:val="decimal"/>
      <w:suff w:val="nothing"/>
      <w:lvlText w:val="（%1）"/>
      <w:lvlJc w:val="left"/>
      <w:pPr>
        <w:ind w:left="0" w:firstLine="0"/>
      </w:pPr>
    </w:lvl>
  </w:abstractNum>
  <w:abstractNum w:abstractNumId="26">
    <w:nsid w:val="58A14E29"/>
    <w:multiLevelType w:val="hybridMultilevel"/>
    <w:tmpl w:val="90FED42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7">
    <w:nsid w:val="5D3E5E21"/>
    <w:multiLevelType w:val="hybridMultilevel"/>
    <w:tmpl w:val="C308BAD0"/>
    <w:lvl w:ilvl="0" w:tplc="0B4CDBB2">
      <w:start w:val="1"/>
      <w:numFmt w:val="japaneseCounting"/>
      <w:lvlText w:val="%1、"/>
      <w:lvlJc w:val="left"/>
      <w:pPr>
        <w:tabs>
          <w:tab w:val="num" w:pos="1350"/>
        </w:tabs>
        <w:ind w:left="1350" w:hanging="720"/>
      </w:pPr>
      <w:rPr>
        <w:rFonts w:hint="eastAsia"/>
      </w:rPr>
    </w:lvl>
    <w:lvl w:ilvl="1" w:tplc="04090019" w:tentative="1">
      <w:start w:val="1"/>
      <w:numFmt w:val="lowerLetter"/>
      <w:lvlText w:val="%2)"/>
      <w:lvlJc w:val="left"/>
      <w:pPr>
        <w:tabs>
          <w:tab w:val="num" w:pos="1470"/>
        </w:tabs>
        <w:ind w:left="1470" w:hanging="420"/>
      </w:pPr>
    </w:lvl>
    <w:lvl w:ilvl="2" w:tplc="0409001B" w:tentative="1">
      <w:start w:val="1"/>
      <w:numFmt w:val="lowerRoman"/>
      <w:lvlText w:val="%3."/>
      <w:lvlJc w:val="righ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9" w:tentative="1">
      <w:start w:val="1"/>
      <w:numFmt w:val="lowerLetter"/>
      <w:lvlText w:val="%5)"/>
      <w:lvlJc w:val="left"/>
      <w:pPr>
        <w:tabs>
          <w:tab w:val="num" w:pos="2730"/>
        </w:tabs>
        <w:ind w:left="2730" w:hanging="420"/>
      </w:pPr>
    </w:lvl>
    <w:lvl w:ilvl="5" w:tplc="0409001B" w:tentative="1">
      <w:start w:val="1"/>
      <w:numFmt w:val="lowerRoman"/>
      <w:lvlText w:val="%6."/>
      <w:lvlJc w:val="righ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9" w:tentative="1">
      <w:start w:val="1"/>
      <w:numFmt w:val="lowerLetter"/>
      <w:lvlText w:val="%8)"/>
      <w:lvlJc w:val="left"/>
      <w:pPr>
        <w:tabs>
          <w:tab w:val="num" w:pos="3990"/>
        </w:tabs>
        <w:ind w:left="3990" w:hanging="420"/>
      </w:pPr>
    </w:lvl>
    <w:lvl w:ilvl="8" w:tplc="0409001B" w:tentative="1">
      <w:start w:val="1"/>
      <w:numFmt w:val="lowerRoman"/>
      <w:lvlText w:val="%9."/>
      <w:lvlJc w:val="right"/>
      <w:pPr>
        <w:tabs>
          <w:tab w:val="num" w:pos="4410"/>
        </w:tabs>
        <w:ind w:left="4410" w:hanging="420"/>
      </w:pPr>
    </w:lvl>
  </w:abstractNum>
  <w:abstractNum w:abstractNumId="28">
    <w:nsid w:val="6BF14DC2"/>
    <w:multiLevelType w:val="hybridMultilevel"/>
    <w:tmpl w:val="980C880C"/>
    <w:lvl w:ilvl="0" w:tplc="237E25EE">
      <w:start w:val="1"/>
      <w:numFmt w:val="japaneseCounting"/>
      <w:lvlText w:val="%1、"/>
      <w:lvlJc w:val="left"/>
      <w:pPr>
        <w:tabs>
          <w:tab w:val="num" w:pos="1365"/>
        </w:tabs>
        <w:ind w:left="1365" w:hanging="720"/>
      </w:pPr>
      <w:rPr>
        <w:rFonts w:hint="default"/>
      </w:rPr>
    </w:lvl>
    <w:lvl w:ilvl="1" w:tplc="04090019" w:tentative="1">
      <w:start w:val="1"/>
      <w:numFmt w:val="lowerLetter"/>
      <w:lvlText w:val="%2)"/>
      <w:lvlJc w:val="left"/>
      <w:pPr>
        <w:tabs>
          <w:tab w:val="num" w:pos="1485"/>
        </w:tabs>
        <w:ind w:left="1485" w:hanging="420"/>
      </w:pPr>
    </w:lvl>
    <w:lvl w:ilvl="2" w:tplc="0409001B" w:tentative="1">
      <w:start w:val="1"/>
      <w:numFmt w:val="lowerRoman"/>
      <w:lvlText w:val="%3."/>
      <w:lvlJc w:val="right"/>
      <w:pPr>
        <w:tabs>
          <w:tab w:val="num" w:pos="1905"/>
        </w:tabs>
        <w:ind w:left="1905" w:hanging="420"/>
      </w:pPr>
    </w:lvl>
    <w:lvl w:ilvl="3" w:tplc="0409000F" w:tentative="1">
      <w:start w:val="1"/>
      <w:numFmt w:val="decimal"/>
      <w:lvlText w:val="%4."/>
      <w:lvlJc w:val="left"/>
      <w:pPr>
        <w:tabs>
          <w:tab w:val="num" w:pos="2325"/>
        </w:tabs>
        <w:ind w:left="2325" w:hanging="420"/>
      </w:pPr>
    </w:lvl>
    <w:lvl w:ilvl="4" w:tplc="04090019" w:tentative="1">
      <w:start w:val="1"/>
      <w:numFmt w:val="lowerLetter"/>
      <w:lvlText w:val="%5)"/>
      <w:lvlJc w:val="left"/>
      <w:pPr>
        <w:tabs>
          <w:tab w:val="num" w:pos="2745"/>
        </w:tabs>
        <w:ind w:left="2745" w:hanging="420"/>
      </w:pPr>
    </w:lvl>
    <w:lvl w:ilvl="5" w:tplc="0409001B" w:tentative="1">
      <w:start w:val="1"/>
      <w:numFmt w:val="lowerRoman"/>
      <w:lvlText w:val="%6."/>
      <w:lvlJc w:val="right"/>
      <w:pPr>
        <w:tabs>
          <w:tab w:val="num" w:pos="3165"/>
        </w:tabs>
        <w:ind w:left="3165" w:hanging="420"/>
      </w:pPr>
    </w:lvl>
    <w:lvl w:ilvl="6" w:tplc="0409000F" w:tentative="1">
      <w:start w:val="1"/>
      <w:numFmt w:val="decimal"/>
      <w:lvlText w:val="%7."/>
      <w:lvlJc w:val="left"/>
      <w:pPr>
        <w:tabs>
          <w:tab w:val="num" w:pos="3585"/>
        </w:tabs>
        <w:ind w:left="3585" w:hanging="420"/>
      </w:pPr>
    </w:lvl>
    <w:lvl w:ilvl="7" w:tplc="04090019" w:tentative="1">
      <w:start w:val="1"/>
      <w:numFmt w:val="lowerLetter"/>
      <w:lvlText w:val="%8)"/>
      <w:lvlJc w:val="left"/>
      <w:pPr>
        <w:tabs>
          <w:tab w:val="num" w:pos="4005"/>
        </w:tabs>
        <w:ind w:left="4005" w:hanging="420"/>
      </w:pPr>
    </w:lvl>
    <w:lvl w:ilvl="8" w:tplc="0409001B" w:tentative="1">
      <w:start w:val="1"/>
      <w:numFmt w:val="lowerRoman"/>
      <w:lvlText w:val="%9."/>
      <w:lvlJc w:val="right"/>
      <w:pPr>
        <w:tabs>
          <w:tab w:val="num" w:pos="4425"/>
        </w:tabs>
        <w:ind w:left="4425" w:hanging="420"/>
      </w:pPr>
    </w:lvl>
  </w:abstractNum>
  <w:abstractNum w:abstractNumId="29">
    <w:nsid w:val="6E2B4329"/>
    <w:multiLevelType w:val="hybridMultilevel"/>
    <w:tmpl w:val="329E6794"/>
    <w:lvl w:ilvl="0" w:tplc="761EEFE8">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22D6DAA"/>
    <w:multiLevelType w:val="hybridMultilevel"/>
    <w:tmpl w:val="C24EAEB0"/>
    <w:lvl w:ilvl="0" w:tplc="6A64180C">
      <w:start w:val="2"/>
      <w:numFmt w:val="decimal"/>
      <w:lvlText w:val="%1、"/>
      <w:lvlJc w:val="left"/>
      <w:pPr>
        <w:tabs>
          <w:tab w:val="num" w:pos="1470"/>
        </w:tabs>
        <w:ind w:left="1470" w:hanging="720"/>
      </w:pPr>
      <w:rPr>
        <w:rFonts w:ascii="仿宋_GB2312" w:eastAsia="仿宋_GB2312" w:hint="default"/>
      </w:rPr>
    </w:lvl>
    <w:lvl w:ilvl="1" w:tplc="04090019" w:tentative="1">
      <w:start w:val="1"/>
      <w:numFmt w:val="lowerLetter"/>
      <w:lvlText w:val="%2)"/>
      <w:lvlJc w:val="left"/>
      <w:pPr>
        <w:tabs>
          <w:tab w:val="num" w:pos="1590"/>
        </w:tabs>
        <w:ind w:left="1590" w:hanging="420"/>
      </w:pPr>
    </w:lvl>
    <w:lvl w:ilvl="2" w:tplc="0409001B" w:tentative="1">
      <w:start w:val="1"/>
      <w:numFmt w:val="lowerRoman"/>
      <w:lvlText w:val="%3."/>
      <w:lvlJc w:val="right"/>
      <w:pPr>
        <w:tabs>
          <w:tab w:val="num" w:pos="2010"/>
        </w:tabs>
        <w:ind w:left="2010" w:hanging="420"/>
      </w:pPr>
    </w:lvl>
    <w:lvl w:ilvl="3" w:tplc="0409000F" w:tentative="1">
      <w:start w:val="1"/>
      <w:numFmt w:val="decimal"/>
      <w:lvlText w:val="%4."/>
      <w:lvlJc w:val="left"/>
      <w:pPr>
        <w:tabs>
          <w:tab w:val="num" w:pos="2430"/>
        </w:tabs>
        <w:ind w:left="2430" w:hanging="420"/>
      </w:pPr>
    </w:lvl>
    <w:lvl w:ilvl="4" w:tplc="04090019" w:tentative="1">
      <w:start w:val="1"/>
      <w:numFmt w:val="lowerLetter"/>
      <w:lvlText w:val="%5)"/>
      <w:lvlJc w:val="left"/>
      <w:pPr>
        <w:tabs>
          <w:tab w:val="num" w:pos="2850"/>
        </w:tabs>
        <w:ind w:left="2850" w:hanging="420"/>
      </w:pPr>
    </w:lvl>
    <w:lvl w:ilvl="5" w:tplc="0409001B" w:tentative="1">
      <w:start w:val="1"/>
      <w:numFmt w:val="lowerRoman"/>
      <w:lvlText w:val="%6."/>
      <w:lvlJc w:val="right"/>
      <w:pPr>
        <w:tabs>
          <w:tab w:val="num" w:pos="3270"/>
        </w:tabs>
        <w:ind w:left="3270" w:hanging="420"/>
      </w:pPr>
    </w:lvl>
    <w:lvl w:ilvl="6" w:tplc="0409000F" w:tentative="1">
      <w:start w:val="1"/>
      <w:numFmt w:val="decimal"/>
      <w:lvlText w:val="%7."/>
      <w:lvlJc w:val="left"/>
      <w:pPr>
        <w:tabs>
          <w:tab w:val="num" w:pos="3690"/>
        </w:tabs>
        <w:ind w:left="3690" w:hanging="420"/>
      </w:pPr>
    </w:lvl>
    <w:lvl w:ilvl="7" w:tplc="04090019" w:tentative="1">
      <w:start w:val="1"/>
      <w:numFmt w:val="lowerLetter"/>
      <w:lvlText w:val="%8)"/>
      <w:lvlJc w:val="left"/>
      <w:pPr>
        <w:tabs>
          <w:tab w:val="num" w:pos="4110"/>
        </w:tabs>
        <w:ind w:left="4110" w:hanging="420"/>
      </w:pPr>
    </w:lvl>
    <w:lvl w:ilvl="8" w:tplc="0409001B" w:tentative="1">
      <w:start w:val="1"/>
      <w:numFmt w:val="lowerRoman"/>
      <w:lvlText w:val="%9."/>
      <w:lvlJc w:val="right"/>
      <w:pPr>
        <w:tabs>
          <w:tab w:val="num" w:pos="4530"/>
        </w:tabs>
        <w:ind w:left="4530" w:hanging="420"/>
      </w:pPr>
    </w:lvl>
  </w:abstractNum>
  <w:abstractNum w:abstractNumId="31">
    <w:nsid w:val="765A1F94"/>
    <w:multiLevelType w:val="hybridMultilevel"/>
    <w:tmpl w:val="69D47C98"/>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793A0AD6"/>
    <w:multiLevelType w:val="singleLevel"/>
    <w:tmpl w:val="793A0AD6"/>
    <w:lvl w:ilvl="0">
      <w:start w:val="1"/>
      <w:numFmt w:val="decimal"/>
      <w:suff w:val="nothing"/>
      <w:lvlText w:val="（%1）"/>
      <w:lvlJc w:val="left"/>
      <w:pPr>
        <w:ind w:left="0" w:firstLine="0"/>
      </w:pPr>
    </w:lvl>
  </w:abstractNum>
  <w:abstractNum w:abstractNumId="33">
    <w:nsid w:val="7B4B47E5"/>
    <w:multiLevelType w:val="hybridMultilevel"/>
    <w:tmpl w:val="AB4E624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nsid w:val="7CE243E7"/>
    <w:multiLevelType w:val="hybridMultilevel"/>
    <w:tmpl w:val="6A0E0F1A"/>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5">
    <w:nsid w:val="7F5B1979"/>
    <w:multiLevelType w:val="hybridMultilevel"/>
    <w:tmpl w:val="C72A3B2E"/>
    <w:lvl w:ilvl="0" w:tplc="5ECC3796">
      <w:start w:val="1"/>
      <w:numFmt w:val="decimal"/>
      <w:lvlText w:val="%1、"/>
      <w:lvlJc w:val="left"/>
      <w:pPr>
        <w:tabs>
          <w:tab w:val="num" w:pos="1843"/>
        </w:tabs>
        <w:ind w:left="1843" w:hanging="1155"/>
      </w:pPr>
      <w:rPr>
        <w:rFonts w:hint="eastAsia"/>
      </w:rPr>
    </w:lvl>
    <w:lvl w:ilvl="1" w:tplc="04090019" w:tentative="1">
      <w:start w:val="1"/>
      <w:numFmt w:val="lowerLetter"/>
      <w:lvlText w:val="%2)"/>
      <w:lvlJc w:val="left"/>
      <w:pPr>
        <w:tabs>
          <w:tab w:val="num" w:pos="1528"/>
        </w:tabs>
        <w:ind w:left="1528" w:hanging="420"/>
      </w:pPr>
    </w:lvl>
    <w:lvl w:ilvl="2" w:tplc="0409001B" w:tentative="1">
      <w:start w:val="1"/>
      <w:numFmt w:val="lowerRoman"/>
      <w:lvlText w:val="%3."/>
      <w:lvlJc w:val="right"/>
      <w:pPr>
        <w:tabs>
          <w:tab w:val="num" w:pos="1948"/>
        </w:tabs>
        <w:ind w:left="1948" w:hanging="420"/>
      </w:pPr>
    </w:lvl>
    <w:lvl w:ilvl="3" w:tplc="0409000F" w:tentative="1">
      <w:start w:val="1"/>
      <w:numFmt w:val="decimal"/>
      <w:lvlText w:val="%4."/>
      <w:lvlJc w:val="left"/>
      <w:pPr>
        <w:tabs>
          <w:tab w:val="num" w:pos="2368"/>
        </w:tabs>
        <w:ind w:left="2368" w:hanging="420"/>
      </w:pPr>
    </w:lvl>
    <w:lvl w:ilvl="4" w:tplc="04090019" w:tentative="1">
      <w:start w:val="1"/>
      <w:numFmt w:val="lowerLetter"/>
      <w:lvlText w:val="%5)"/>
      <w:lvlJc w:val="left"/>
      <w:pPr>
        <w:tabs>
          <w:tab w:val="num" w:pos="2788"/>
        </w:tabs>
        <w:ind w:left="2788" w:hanging="420"/>
      </w:pPr>
    </w:lvl>
    <w:lvl w:ilvl="5" w:tplc="0409001B" w:tentative="1">
      <w:start w:val="1"/>
      <w:numFmt w:val="lowerRoman"/>
      <w:lvlText w:val="%6."/>
      <w:lvlJc w:val="right"/>
      <w:pPr>
        <w:tabs>
          <w:tab w:val="num" w:pos="3208"/>
        </w:tabs>
        <w:ind w:left="3208" w:hanging="420"/>
      </w:pPr>
    </w:lvl>
    <w:lvl w:ilvl="6" w:tplc="0409000F" w:tentative="1">
      <w:start w:val="1"/>
      <w:numFmt w:val="decimal"/>
      <w:lvlText w:val="%7."/>
      <w:lvlJc w:val="left"/>
      <w:pPr>
        <w:tabs>
          <w:tab w:val="num" w:pos="3628"/>
        </w:tabs>
        <w:ind w:left="3628" w:hanging="420"/>
      </w:pPr>
    </w:lvl>
    <w:lvl w:ilvl="7" w:tplc="04090019" w:tentative="1">
      <w:start w:val="1"/>
      <w:numFmt w:val="lowerLetter"/>
      <w:lvlText w:val="%8)"/>
      <w:lvlJc w:val="left"/>
      <w:pPr>
        <w:tabs>
          <w:tab w:val="num" w:pos="4048"/>
        </w:tabs>
        <w:ind w:left="4048" w:hanging="420"/>
      </w:pPr>
    </w:lvl>
    <w:lvl w:ilvl="8" w:tplc="0409001B" w:tentative="1">
      <w:start w:val="1"/>
      <w:numFmt w:val="lowerRoman"/>
      <w:lvlText w:val="%9."/>
      <w:lvlJc w:val="right"/>
      <w:pPr>
        <w:tabs>
          <w:tab w:val="num" w:pos="4468"/>
        </w:tabs>
        <w:ind w:left="4468" w:hanging="420"/>
      </w:pPr>
    </w:lvl>
  </w:abstractNum>
  <w:num w:numId="1">
    <w:abstractNumId w:val="24"/>
  </w:num>
  <w:num w:numId="2">
    <w:abstractNumId w:val="21"/>
  </w:num>
  <w:num w:numId="3">
    <w:abstractNumId w:val="35"/>
  </w:num>
  <w:num w:numId="4">
    <w:abstractNumId w:val="4"/>
  </w:num>
  <w:num w:numId="5">
    <w:abstractNumId w:val="18"/>
  </w:num>
  <w:num w:numId="6">
    <w:abstractNumId w:val="13"/>
  </w:num>
  <w:num w:numId="7">
    <w:abstractNumId w:val="34"/>
  </w:num>
  <w:num w:numId="8">
    <w:abstractNumId w:val="26"/>
  </w:num>
  <w:num w:numId="9">
    <w:abstractNumId w:val="22"/>
  </w:num>
  <w:num w:numId="10">
    <w:abstractNumId w:val="31"/>
  </w:num>
  <w:num w:numId="11">
    <w:abstractNumId w:val="33"/>
  </w:num>
  <w:num w:numId="12">
    <w:abstractNumId w:val="23"/>
  </w:num>
  <w:num w:numId="13">
    <w:abstractNumId w:val="6"/>
  </w:num>
  <w:num w:numId="14">
    <w:abstractNumId w:val="27"/>
  </w:num>
  <w:num w:numId="15">
    <w:abstractNumId w:val="14"/>
  </w:num>
  <w:num w:numId="16">
    <w:abstractNumId w:val="11"/>
  </w:num>
  <w:num w:numId="17">
    <w:abstractNumId w:val="7"/>
  </w:num>
  <w:num w:numId="18">
    <w:abstractNumId w:val="20"/>
  </w:num>
  <w:num w:numId="19">
    <w:abstractNumId w:val="3"/>
  </w:num>
  <w:num w:numId="20">
    <w:abstractNumId w:val="19"/>
  </w:num>
  <w:num w:numId="21">
    <w:abstractNumId w:val="15"/>
  </w:num>
  <w:num w:numId="22">
    <w:abstractNumId w:val="30"/>
  </w:num>
  <w:num w:numId="23">
    <w:abstractNumId w:val="29"/>
  </w:num>
  <w:num w:numId="24">
    <w:abstractNumId w:val="5"/>
  </w:num>
  <w:num w:numId="25">
    <w:abstractNumId w:val="16"/>
  </w:num>
  <w:num w:numId="26">
    <w:abstractNumId w:val="8"/>
  </w:num>
  <w:num w:numId="27">
    <w:abstractNumId w:val="12"/>
  </w:num>
  <w:num w:numId="28">
    <w:abstractNumId w:val="2"/>
  </w:num>
  <w:num w:numId="29">
    <w:abstractNumId w:val="28"/>
  </w:num>
  <w:num w:numId="30">
    <w:abstractNumId w:val="10"/>
  </w:num>
  <w:num w:numId="31">
    <w:abstractNumId w:val="32"/>
    <w:lvlOverride w:ilvl="0">
      <w:startOverride w:val="1"/>
    </w:lvlOverride>
  </w:num>
  <w:num w:numId="32">
    <w:abstractNumId w:val="25"/>
    <w:lvlOverride w:ilvl="0">
      <w:startOverride w:val="1"/>
    </w:lvlOverride>
  </w:num>
  <w:num w:numId="33">
    <w:abstractNumId w:val="17"/>
    <w:lvlOverride w:ilvl="0">
      <w:startOverride w:val="1"/>
    </w:lvlOverride>
  </w:num>
  <w:num w:numId="34">
    <w:abstractNumId w:val="0"/>
    <w:lvlOverride w:ilvl="0">
      <w:startOverride w:val="1"/>
    </w:lvlOverride>
  </w:num>
  <w:num w:numId="35">
    <w:abstractNumId w:val="9"/>
    <w:lvlOverride w:ilvl="0">
      <w:startOverride w:val="1"/>
    </w:lvlOverride>
  </w:num>
  <w:num w:numId="3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proofState w:spelling="clean" w:grammar="clean"/>
  <w:attachedTemplate r:id="rId1"/>
  <w:defaultTabStop w:val="420"/>
  <w:evenAndOddHeaders/>
  <w:drawingGridHorizontalSpacing w:val="158"/>
  <w:drawingGridVerticalSpacing w:val="29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2E7E"/>
    <w:rsid w:val="000011EB"/>
    <w:rsid w:val="00004058"/>
    <w:rsid w:val="000043A3"/>
    <w:rsid w:val="00010BCB"/>
    <w:rsid w:val="00011BD7"/>
    <w:rsid w:val="000721E4"/>
    <w:rsid w:val="00073C9C"/>
    <w:rsid w:val="0007710A"/>
    <w:rsid w:val="00077BA6"/>
    <w:rsid w:val="00094AB6"/>
    <w:rsid w:val="000A198D"/>
    <w:rsid w:val="000A551C"/>
    <w:rsid w:val="000B0BA9"/>
    <w:rsid w:val="000B3FB9"/>
    <w:rsid w:val="000B5C8D"/>
    <w:rsid w:val="000B756E"/>
    <w:rsid w:val="000C6819"/>
    <w:rsid w:val="000D0B49"/>
    <w:rsid w:val="000E2E7E"/>
    <w:rsid w:val="00104C6F"/>
    <w:rsid w:val="00116805"/>
    <w:rsid w:val="00117539"/>
    <w:rsid w:val="001279A8"/>
    <w:rsid w:val="0015474D"/>
    <w:rsid w:val="001649D8"/>
    <w:rsid w:val="001671E5"/>
    <w:rsid w:val="00171838"/>
    <w:rsid w:val="001851DF"/>
    <w:rsid w:val="00193FB2"/>
    <w:rsid w:val="00197E1B"/>
    <w:rsid w:val="001A3D6F"/>
    <w:rsid w:val="001A447F"/>
    <w:rsid w:val="001B11DF"/>
    <w:rsid w:val="001C735F"/>
    <w:rsid w:val="001D2487"/>
    <w:rsid w:val="001D3A09"/>
    <w:rsid w:val="001F2847"/>
    <w:rsid w:val="00200649"/>
    <w:rsid w:val="00201C66"/>
    <w:rsid w:val="00201CDF"/>
    <w:rsid w:val="00215A72"/>
    <w:rsid w:val="00224F20"/>
    <w:rsid w:val="00250057"/>
    <w:rsid w:val="0025247C"/>
    <w:rsid w:val="00256EA2"/>
    <w:rsid w:val="002663BF"/>
    <w:rsid w:val="00293E93"/>
    <w:rsid w:val="002A2490"/>
    <w:rsid w:val="002A5224"/>
    <w:rsid w:val="002B1523"/>
    <w:rsid w:val="002B6B7D"/>
    <w:rsid w:val="002C3722"/>
    <w:rsid w:val="002C5D4A"/>
    <w:rsid w:val="002E547F"/>
    <w:rsid w:val="003032F5"/>
    <w:rsid w:val="003037D6"/>
    <w:rsid w:val="003048FF"/>
    <w:rsid w:val="0030655D"/>
    <w:rsid w:val="00330727"/>
    <w:rsid w:val="00330E10"/>
    <w:rsid w:val="003353D4"/>
    <w:rsid w:val="003465D2"/>
    <w:rsid w:val="003531D0"/>
    <w:rsid w:val="00357934"/>
    <w:rsid w:val="0036428B"/>
    <w:rsid w:val="0037035F"/>
    <w:rsid w:val="00375E10"/>
    <w:rsid w:val="00376849"/>
    <w:rsid w:val="003A1F1C"/>
    <w:rsid w:val="003A6744"/>
    <w:rsid w:val="003B5CB5"/>
    <w:rsid w:val="003E69FE"/>
    <w:rsid w:val="003F2696"/>
    <w:rsid w:val="003F467B"/>
    <w:rsid w:val="0042038A"/>
    <w:rsid w:val="0045754D"/>
    <w:rsid w:val="004642BD"/>
    <w:rsid w:val="00464303"/>
    <w:rsid w:val="00466A64"/>
    <w:rsid w:val="0047105E"/>
    <w:rsid w:val="0048374C"/>
    <w:rsid w:val="004B05B9"/>
    <w:rsid w:val="004B06ED"/>
    <w:rsid w:val="004B1B57"/>
    <w:rsid w:val="004B60EE"/>
    <w:rsid w:val="004E1506"/>
    <w:rsid w:val="004F3A9F"/>
    <w:rsid w:val="0050326D"/>
    <w:rsid w:val="00521CF2"/>
    <w:rsid w:val="00555439"/>
    <w:rsid w:val="00586F5E"/>
    <w:rsid w:val="00592B35"/>
    <w:rsid w:val="00597563"/>
    <w:rsid w:val="00597CB2"/>
    <w:rsid w:val="005A4BDA"/>
    <w:rsid w:val="005B326E"/>
    <w:rsid w:val="005C14B3"/>
    <w:rsid w:val="005C63E4"/>
    <w:rsid w:val="005D0C3C"/>
    <w:rsid w:val="005D27D3"/>
    <w:rsid w:val="005E2F40"/>
    <w:rsid w:val="00620C4B"/>
    <w:rsid w:val="00624858"/>
    <w:rsid w:val="00637F92"/>
    <w:rsid w:val="00641647"/>
    <w:rsid w:val="00646F92"/>
    <w:rsid w:val="00650663"/>
    <w:rsid w:val="006527D3"/>
    <w:rsid w:val="0065433A"/>
    <w:rsid w:val="00656CE8"/>
    <w:rsid w:val="00665F3E"/>
    <w:rsid w:val="00680B41"/>
    <w:rsid w:val="0068332A"/>
    <w:rsid w:val="006A3A31"/>
    <w:rsid w:val="006A4982"/>
    <w:rsid w:val="006D05E4"/>
    <w:rsid w:val="006D1B9A"/>
    <w:rsid w:val="006D783B"/>
    <w:rsid w:val="006E536F"/>
    <w:rsid w:val="00725292"/>
    <w:rsid w:val="00726445"/>
    <w:rsid w:val="0073219F"/>
    <w:rsid w:val="0073568F"/>
    <w:rsid w:val="00761204"/>
    <w:rsid w:val="00783836"/>
    <w:rsid w:val="00784ADD"/>
    <w:rsid w:val="00795F68"/>
    <w:rsid w:val="007A49C7"/>
    <w:rsid w:val="007B1B9E"/>
    <w:rsid w:val="007B2127"/>
    <w:rsid w:val="007D43D7"/>
    <w:rsid w:val="007D6CEA"/>
    <w:rsid w:val="007E1275"/>
    <w:rsid w:val="007E4CBE"/>
    <w:rsid w:val="007E6112"/>
    <w:rsid w:val="00806074"/>
    <w:rsid w:val="008119AF"/>
    <w:rsid w:val="00827D15"/>
    <w:rsid w:val="00835B83"/>
    <w:rsid w:val="00855BB7"/>
    <w:rsid w:val="008676C9"/>
    <w:rsid w:val="00873A72"/>
    <w:rsid w:val="008A648D"/>
    <w:rsid w:val="008D3F64"/>
    <w:rsid w:val="008E4578"/>
    <w:rsid w:val="008E790D"/>
    <w:rsid w:val="008F6E6C"/>
    <w:rsid w:val="00910F69"/>
    <w:rsid w:val="00921488"/>
    <w:rsid w:val="00927CE7"/>
    <w:rsid w:val="009343F0"/>
    <w:rsid w:val="00943333"/>
    <w:rsid w:val="00963CF0"/>
    <w:rsid w:val="009860ED"/>
    <w:rsid w:val="00990745"/>
    <w:rsid w:val="00996ACB"/>
    <w:rsid w:val="009A12FE"/>
    <w:rsid w:val="009A4006"/>
    <w:rsid w:val="009A7AE1"/>
    <w:rsid w:val="009B3336"/>
    <w:rsid w:val="009C13B5"/>
    <w:rsid w:val="009C3117"/>
    <w:rsid w:val="009C4AB4"/>
    <w:rsid w:val="009E21FC"/>
    <w:rsid w:val="009F1085"/>
    <w:rsid w:val="009F49B3"/>
    <w:rsid w:val="00A2118F"/>
    <w:rsid w:val="00A2228C"/>
    <w:rsid w:val="00A42D5E"/>
    <w:rsid w:val="00A56AA0"/>
    <w:rsid w:val="00A6035D"/>
    <w:rsid w:val="00A619E3"/>
    <w:rsid w:val="00A64A26"/>
    <w:rsid w:val="00A66763"/>
    <w:rsid w:val="00A7159B"/>
    <w:rsid w:val="00A83409"/>
    <w:rsid w:val="00A84695"/>
    <w:rsid w:val="00A94790"/>
    <w:rsid w:val="00AB141C"/>
    <w:rsid w:val="00AB439C"/>
    <w:rsid w:val="00AB4D6F"/>
    <w:rsid w:val="00AB7B57"/>
    <w:rsid w:val="00AC2516"/>
    <w:rsid w:val="00AC2BA9"/>
    <w:rsid w:val="00AE2491"/>
    <w:rsid w:val="00AE42A9"/>
    <w:rsid w:val="00B02548"/>
    <w:rsid w:val="00B076B8"/>
    <w:rsid w:val="00B1546A"/>
    <w:rsid w:val="00B21DF0"/>
    <w:rsid w:val="00B3440F"/>
    <w:rsid w:val="00B37125"/>
    <w:rsid w:val="00B40E03"/>
    <w:rsid w:val="00B41AB5"/>
    <w:rsid w:val="00B41E2F"/>
    <w:rsid w:val="00B41EE6"/>
    <w:rsid w:val="00B44001"/>
    <w:rsid w:val="00B5216C"/>
    <w:rsid w:val="00B87BD0"/>
    <w:rsid w:val="00B963B3"/>
    <w:rsid w:val="00BB4307"/>
    <w:rsid w:val="00BB471B"/>
    <w:rsid w:val="00BF0878"/>
    <w:rsid w:val="00BF0BB7"/>
    <w:rsid w:val="00BF267A"/>
    <w:rsid w:val="00C03F02"/>
    <w:rsid w:val="00C21997"/>
    <w:rsid w:val="00C25B30"/>
    <w:rsid w:val="00C276C5"/>
    <w:rsid w:val="00C27E35"/>
    <w:rsid w:val="00C32AD3"/>
    <w:rsid w:val="00C334E9"/>
    <w:rsid w:val="00C428FC"/>
    <w:rsid w:val="00C50EE0"/>
    <w:rsid w:val="00C60702"/>
    <w:rsid w:val="00C6608E"/>
    <w:rsid w:val="00C864ED"/>
    <w:rsid w:val="00C96C5E"/>
    <w:rsid w:val="00CA4178"/>
    <w:rsid w:val="00CA48EA"/>
    <w:rsid w:val="00CA5EDA"/>
    <w:rsid w:val="00CB0360"/>
    <w:rsid w:val="00CB113F"/>
    <w:rsid w:val="00CC2BA8"/>
    <w:rsid w:val="00CC2F65"/>
    <w:rsid w:val="00CC4F47"/>
    <w:rsid w:val="00CC5C33"/>
    <w:rsid w:val="00CF4F1D"/>
    <w:rsid w:val="00D11FCE"/>
    <w:rsid w:val="00D167E1"/>
    <w:rsid w:val="00D21BB9"/>
    <w:rsid w:val="00D21FD5"/>
    <w:rsid w:val="00D30E41"/>
    <w:rsid w:val="00D42322"/>
    <w:rsid w:val="00D504F3"/>
    <w:rsid w:val="00D51B84"/>
    <w:rsid w:val="00D73604"/>
    <w:rsid w:val="00D82355"/>
    <w:rsid w:val="00D96F85"/>
    <w:rsid w:val="00DA3A80"/>
    <w:rsid w:val="00DD0655"/>
    <w:rsid w:val="00DD2E60"/>
    <w:rsid w:val="00DD5DA6"/>
    <w:rsid w:val="00DE0DCA"/>
    <w:rsid w:val="00DE3428"/>
    <w:rsid w:val="00E01BC5"/>
    <w:rsid w:val="00E123FC"/>
    <w:rsid w:val="00E16B61"/>
    <w:rsid w:val="00E22258"/>
    <w:rsid w:val="00E30BDA"/>
    <w:rsid w:val="00E40EE9"/>
    <w:rsid w:val="00E44EC2"/>
    <w:rsid w:val="00E47684"/>
    <w:rsid w:val="00E5194D"/>
    <w:rsid w:val="00E6136C"/>
    <w:rsid w:val="00E8265A"/>
    <w:rsid w:val="00E86047"/>
    <w:rsid w:val="00E9418F"/>
    <w:rsid w:val="00EB25AA"/>
    <w:rsid w:val="00EB3EEE"/>
    <w:rsid w:val="00ED4CE6"/>
    <w:rsid w:val="00F006A0"/>
    <w:rsid w:val="00F01808"/>
    <w:rsid w:val="00F04A92"/>
    <w:rsid w:val="00F3482B"/>
    <w:rsid w:val="00F446CF"/>
    <w:rsid w:val="00F5791D"/>
    <w:rsid w:val="00F62BE2"/>
    <w:rsid w:val="00F63707"/>
    <w:rsid w:val="00F67A50"/>
    <w:rsid w:val="00F765E5"/>
    <w:rsid w:val="00F80252"/>
    <w:rsid w:val="00F8118A"/>
    <w:rsid w:val="00F9021A"/>
    <w:rsid w:val="00FB3B25"/>
    <w:rsid w:val="00FB5D05"/>
    <w:rsid w:val="00FC082C"/>
    <w:rsid w:val="00FC28A0"/>
    <w:rsid w:val="00FD25F5"/>
    <w:rsid w:val="00FD5971"/>
    <w:rsid w:val="00FE6084"/>
    <w:rsid w:val="00FF22B2"/>
    <w:rsid w:val="00FF3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40F"/>
    <w:pPr>
      <w:widowControl w:val="0"/>
      <w:jc w:val="both"/>
    </w:pPr>
    <w:rPr>
      <w:rFonts w:eastAsia="仿宋_GB231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rPr>
      <w:rFonts w:ascii="仿宋_GB2312"/>
    </w:r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uiPriority w:val="59"/>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Date"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40F"/>
    <w:pPr>
      <w:widowControl w:val="0"/>
      <w:jc w:val="both"/>
    </w:pPr>
    <w:rPr>
      <w:rFonts w:eastAsia="仿宋_GB231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jc w:val="left"/>
    </w:pPr>
    <w:rPr>
      <w:sz w:val="18"/>
      <w:szCs w:val="18"/>
    </w:rPr>
  </w:style>
  <w:style w:type="character" w:styleId="a4">
    <w:name w:val="page number"/>
    <w:basedOn w:val="a0"/>
  </w:style>
  <w:style w:type="paragraph" w:styleId="a5">
    <w:name w:val="header"/>
    <w:basedOn w:val="a"/>
    <w:link w:val="Char"/>
    <w:pPr>
      <w:pBdr>
        <w:bottom w:val="single" w:sz="6" w:space="1" w:color="auto"/>
      </w:pBdr>
      <w:tabs>
        <w:tab w:val="center" w:pos="4153"/>
        <w:tab w:val="right" w:pos="8306"/>
      </w:tabs>
      <w:snapToGrid w:val="0"/>
      <w:jc w:val="center"/>
    </w:pPr>
    <w:rPr>
      <w:sz w:val="18"/>
      <w:szCs w:val="18"/>
    </w:rPr>
  </w:style>
  <w:style w:type="paragraph" w:styleId="a6">
    <w:name w:val="Body Text Indent"/>
    <w:basedOn w:val="a"/>
    <w:pPr>
      <w:spacing w:line="580" w:lineRule="exact"/>
      <w:ind w:firstLineChars="200" w:firstLine="624"/>
    </w:pPr>
  </w:style>
  <w:style w:type="paragraph" w:styleId="a7">
    <w:name w:val="Date"/>
    <w:basedOn w:val="a"/>
    <w:next w:val="a"/>
    <w:pPr>
      <w:adjustRightInd w:val="0"/>
      <w:spacing w:line="312" w:lineRule="atLeast"/>
      <w:jc w:val="right"/>
      <w:textAlignment w:val="baseline"/>
    </w:pPr>
    <w:rPr>
      <w:rFonts w:eastAsia="宋体"/>
      <w:sz w:val="21"/>
      <w:szCs w:val="20"/>
    </w:rPr>
  </w:style>
  <w:style w:type="paragraph" w:styleId="2">
    <w:name w:val="Body Text Indent 2"/>
    <w:basedOn w:val="a"/>
    <w:semiHidden/>
    <w:pPr>
      <w:pBdr>
        <w:top w:val="single" w:sz="6" w:space="0" w:color="auto"/>
        <w:bottom w:val="single" w:sz="6" w:space="1" w:color="auto"/>
      </w:pBdr>
      <w:spacing w:line="554" w:lineRule="exact"/>
      <w:ind w:firstLineChars="100" w:firstLine="312"/>
    </w:pPr>
    <w:rPr>
      <w:rFonts w:ascii="仿宋_GB2312"/>
    </w:rPr>
  </w:style>
  <w:style w:type="paragraph" w:styleId="3">
    <w:name w:val="Body Text Indent 3"/>
    <w:basedOn w:val="a"/>
    <w:semiHidden/>
    <w:pPr>
      <w:adjustRightInd w:val="0"/>
      <w:snapToGrid w:val="0"/>
      <w:spacing w:line="520" w:lineRule="atLeast"/>
      <w:ind w:firstLineChars="200" w:firstLine="640"/>
    </w:pPr>
    <w:rPr>
      <w:rFonts w:ascii="黑体" w:eastAsia="黑体"/>
    </w:rPr>
  </w:style>
  <w:style w:type="paragraph" w:styleId="a8">
    <w:name w:val="Normal (Web)"/>
    <w:basedOn w:val="a"/>
    <w:pPr>
      <w:widowControl/>
      <w:spacing w:before="100" w:beforeAutospacing="1" w:after="100" w:afterAutospacing="1"/>
      <w:jc w:val="left"/>
    </w:pPr>
    <w:rPr>
      <w:rFonts w:ascii="宋体" w:eastAsia="宋体" w:hAnsi="宋体"/>
      <w:sz w:val="21"/>
      <w:szCs w:val="21"/>
    </w:rPr>
  </w:style>
  <w:style w:type="character" w:styleId="a9">
    <w:name w:val="Strong"/>
    <w:basedOn w:val="a0"/>
    <w:qFormat/>
    <w:rPr>
      <w:rFonts w:ascii="Times New Roman" w:eastAsia="宋体"/>
      <w:b/>
      <w:i w:val="0"/>
      <w:strike w:val="0"/>
      <w:dstrike w:val="0"/>
      <w:noProof w:val="0"/>
      <w:color w:val="000000"/>
      <w:spacing w:val="0"/>
      <w:w w:val="100"/>
      <w:sz w:val="21"/>
      <w:u w:val="none" w:color="000000"/>
      <w:vertAlign w:val="baseline"/>
      <w:lang w:val="en-US" w:eastAsia="zh-CN"/>
    </w:rPr>
  </w:style>
  <w:style w:type="paragraph" w:styleId="aa">
    <w:name w:val="Balloon Text"/>
    <w:basedOn w:val="a"/>
    <w:semiHidden/>
    <w:rPr>
      <w:rFonts w:eastAsia="宋体"/>
      <w:sz w:val="18"/>
      <w:szCs w:val="18"/>
    </w:rPr>
  </w:style>
  <w:style w:type="character" w:customStyle="1" w:styleId="richtextmngstyle1">
    <w:name w:val="richtextmngstyle1"/>
    <w:basedOn w:val="a0"/>
    <w:rPr>
      <w:strike w:val="0"/>
      <w:dstrike w:val="0"/>
      <w:color w:val="000000"/>
      <w:spacing w:val="20"/>
      <w:sz w:val="28"/>
      <w:szCs w:val="28"/>
      <w:u w:val="none"/>
      <w:effect w:val="none"/>
    </w:rPr>
  </w:style>
  <w:style w:type="character" w:customStyle="1" w:styleId="unnamed21">
    <w:name w:val="unnamed21"/>
    <w:basedOn w:val="a0"/>
    <w:rPr>
      <w:strike w:val="0"/>
      <w:dstrike w:val="0"/>
      <w:sz w:val="24"/>
      <w:szCs w:val="24"/>
      <w:u w:val="none"/>
      <w:effect w:val="none"/>
    </w:rPr>
  </w:style>
  <w:style w:type="character" w:customStyle="1" w:styleId="10p1">
    <w:name w:val="10p1"/>
    <w:basedOn w:val="a0"/>
    <w:rPr>
      <w:sz w:val="21"/>
      <w:szCs w:val="21"/>
    </w:rPr>
  </w:style>
  <w:style w:type="paragraph" w:styleId="30">
    <w:name w:val="Body Text 3"/>
    <w:basedOn w:val="a"/>
    <w:semiHidden/>
    <w:pPr>
      <w:spacing w:line="560" w:lineRule="atLeast"/>
      <w:ind w:rightChars="-259" w:right="-544"/>
    </w:pPr>
    <w:rPr>
      <w:rFonts w:ascii="黑体" w:eastAsia="黑体"/>
      <w:sz w:val="24"/>
    </w:rPr>
  </w:style>
  <w:style w:type="paragraph" w:styleId="ab">
    <w:name w:val="Body Text"/>
    <w:basedOn w:val="a"/>
    <w:semiHidden/>
    <w:pPr>
      <w:adjustRightInd w:val="0"/>
      <w:snapToGrid w:val="0"/>
      <w:spacing w:line="480" w:lineRule="auto"/>
      <w:ind w:rightChars="310" w:right="706"/>
      <w:jc w:val="center"/>
    </w:pPr>
    <w:rPr>
      <w:rFonts w:ascii="宋体" w:eastAsia="宋体"/>
      <w:sz w:val="44"/>
      <w:szCs w:val="44"/>
    </w:rPr>
  </w:style>
  <w:style w:type="paragraph" w:styleId="20">
    <w:name w:val="Body Text 2"/>
    <w:basedOn w:val="a"/>
    <w:semiHidden/>
    <w:pPr>
      <w:spacing w:line="580" w:lineRule="exact"/>
      <w:jc w:val="center"/>
    </w:pPr>
    <w:rPr>
      <w:rFonts w:eastAsia="方正小标宋简体"/>
      <w:sz w:val="44"/>
    </w:rPr>
  </w:style>
  <w:style w:type="paragraph" w:customStyle="1" w:styleId="31">
    <w:name w:val="标题3"/>
    <w:basedOn w:val="a"/>
    <w:next w:val="a"/>
    <w:pPr>
      <w:autoSpaceDE w:val="0"/>
      <w:autoSpaceDN w:val="0"/>
      <w:snapToGrid w:val="0"/>
      <w:spacing w:line="590" w:lineRule="atLeast"/>
      <w:ind w:firstLine="624"/>
    </w:pPr>
    <w:rPr>
      <w:rFonts w:ascii="方正黑体_GBK" w:eastAsia="方正黑体_GBK"/>
      <w:snapToGrid w:val="0"/>
      <w:szCs w:val="20"/>
    </w:rPr>
  </w:style>
  <w:style w:type="paragraph" w:styleId="ac">
    <w:name w:val="Plain Text"/>
    <w:basedOn w:val="a"/>
    <w:rPr>
      <w:rFonts w:ascii="宋体" w:eastAsia="宋体" w:hAnsi="Courier New"/>
      <w:sz w:val="21"/>
      <w:szCs w:val="20"/>
    </w:rPr>
  </w:style>
  <w:style w:type="character" w:customStyle="1" w:styleId="Char0">
    <w:name w:val="纯文本 Char"/>
    <w:basedOn w:val="a0"/>
    <w:rPr>
      <w:rFonts w:ascii="宋体" w:hAnsi="Courier New"/>
      <w:kern w:val="2"/>
      <w:sz w:val="21"/>
    </w:rPr>
  </w:style>
  <w:style w:type="character" w:customStyle="1" w:styleId="p91">
    <w:name w:val="p91"/>
    <w:basedOn w:val="a0"/>
    <w:rPr>
      <w:b w:val="0"/>
      <w:bCs w:val="0"/>
      <w:strike w:val="0"/>
      <w:dstrike w:val="0"/>
      <w:color w:val="000000"/>
      <w:sz w:val="18"/>
      <w:szCs w:val="18"/>
      <w:u w:val="none"/>
      <w:effect w:val="none"/>
    </w:rPr>
  </w:style>
  <w:style w:type="paragraph" w:customStyle="1" w:styleId="CharCharCharChar">
    <w:name w:val="Char Char Char Char"/>
    <w:basedOn w:val="a"/>
    <w:autoRedefine/>
    <w:rsid w:val="00E16B61"/>
    <w:pPr>
      <w:numPr>
        <w:numId w:val="1"/>
      </w:numPr>
    </w:pPr>
    <w:rPr>
      <w:rFonts w:eastAsia="宋体"/>
      <w:sz w:val="24"/>
    </w:rPr>
  </w:style>
  <w:style w:type="paragraph" w:customStyle="1" w:styleId="Char2CharCharChar">
    <w:name w:val="Char2 Char Char Char"/>
    <w:basedOn w:val="a"/>
    <w:rsid w:val="0065433A"/>
    <w:rPr>
      <w:rFonts w:ascii="Tahoma" w:eastAsia="宋体" w:hAnsi="Tahoma"/>
      <w:sz w:val="24"/>
      <w:szCs w:val="20"/>
    </w:rPr>
  </w:style>
  <w:style w:type="paragraph" w:customStyle="1" w:styleId="Char1">
    <w:name w:val="Char1"/>
    <w:basedOn w:val="a"/>
    <w:rsid w:val="0047105E"/>
    <w:rPr>
      <w:rFonts w:eastAsia="宋体"/>
      <w:sz w:val="21"/>
    </w:rPr>
  </w:style>
  <w:style w:type="character" w:customStyle="1" w:styleId="Char">
    <w:name w:val="页眉 Char"/>
    <w:basedOn w:val="a0"/>
    <w:link w:val="a5"/>
    <w:rsid w:val="0047105E"/>
    <w:rPr>
      <w:rFonts w:eastAsia="文鼎CS仿宋体"/>
      <w:spacing w:val="-4"/>
      <w:kern w:val="2"/>
      <w:sz w:val="18"/>
      <w:szCs w:val="18"/>
    </w:rPr>
  </w:style>
  <w:style w:type="paragraph" w:customStyle="1" w:styleId="Web">
    <w:name w:val="普通 (Web)"/>
    <w:basedOn w:val="a"/>
    <w:rsid w:val="00CC5C33"/>
    <w:pPr>
      <w:widowControl/>
      <w:spacing w:before="100" w:beforeAutospacing="1" w:after="100" w:afterAutospacing="1"/>
      <w:jc w:val="left"/>
    </w:pPr>
    <w:rPr>
      <w:rFonts w:ascii="宋体" w:eastAsia="宋体" w:hAnsi="宋体"/>
      <w:sz w:val="24"/>
    </w:rPr>
  </w:style>
  <w:style w:type="table" w:styleId="ad">
    <w:name w:val="Table Grid"/>
    <w:basedOn w:val="a1"/>
    <w:uiPriority w:val="59"/>
    <w:rsid w:val="00AE249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
    <w:name w:val="标题1"/>
    <w:basedOn w:val="a"/>
    <w:next w:val="a"/>
    <w:rsid w:val="00171838"/>
    <w:pPr>
      <w:tabs>
        <w:tab w:val="left" w:pos="9193"/>
        <w:tab w:val="left" w:pos="9827"/>
      </w:tabs>
      <w:autoSpaceDE w:val="0"/>
      <w:autoSpaceDN w:val="0"/>
      <w:snapToGrid w:val="0"/>
      <w:spacing w:line="700" w:lineRule="atLeast"/>
      <w:jc w:val="center"/>
    </w:pPr>
    <w:rPr>
      <w:rFonts w:ascii="汉鼎简大宋" w:eastAsia="汉鼎简大宋"/>
      <w:sz w:val="44"/>
      <w:szCs w:val="20"/>
    </w:rPr>
  </w:style>
  <w:style w:type="paragraph" w:customStyle="1" w:styleId="CharCharCharCharCharCharChar">
    <w:name w:val="Char Char Char Char Char Char Char"/>
    <w:basedOn w:val="a"/>
    <w:rsid w:val="00C21997"/>
    <w:pPr>
      <w:widowControl/>
      <w:spacing w:after="160" w:line="240" w:lineRule="exact"/>
      <w:jc w:val="left"/>
    </w:pPr>
    <w:rPr>
      <w:rFonts w:eastAsia="宋体"/>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288132">
      <w:bodyDiv w:val="1"/>
      <w:marLeft w:val="0"/>
      <w:marRight w:val="0"/>
      <w:marTop w:val="0"/>
      <w:marBottom w:val="0"/>
      <w:divBdr>
        <w:top w:val="none" w:sz="0" w:space="0" w:color="auto"/>
        <w:left w:val="none" w:sz="0" w:space="0" w:color="auto"/>
        <w:bottom w:val="none" w:sz="0" w:space="0" w:color="auto"/>
        <w:right w:val="none" w:sz="0" w:space="0" w:color="auto"/>
      </w:divBdr>
    </w:div>
    <w:div w:id="329259681">
      <w:bodyDiv w:val="1"/>
      <w:marLeft w:val="0"/>
      <w:marRight w:val="0"/>
      <w:marTop w:val="0"/>
      <w:marBottom w:val="0"/>
      <w:divBdr>
        <w:top w:val="none" w:sz="0" w:space="0" w:color="auto"/>
        <w:left w:val="none" w:sz="0" w:space="0" w:color="auto"/>
        <w:bottom w:val="none" w:sz="0" w:space="0" w:color="auto"/>
        <w:right w:val="none" w:sz="0" w:space="0" w:color="auto"/>
      </w:divBdr>
    </w:div>
    <w:div w:id="1925602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awen\AppData\Roaming\Microsoft\Templates\&#33487;&#24220;&#35268;&#23383;.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苏府规字</Template>
  <TotalTime>22</TotalTime>
  <Pages>20</Pages>
  <Words>1192</Words>
  <Characters>6801</Characters>
  <Application>Microsoft Office Word</Application>
  <DocSecurity>0</DocSecurity>
  <Lines>56</Lines>
  <Paragraphs>15</Paragraphs>
  <ScaleCrop>false</ScaleCrop>
  <Company>jgys</Company>
  <LinksUpToDate>false</LinksUpToDate>
  <CharactersWithSpaces>7978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苏府规字</dc:title>
  <dc:creator>王悦</dc:creator>
  <cp:lastModifiedBy>admin</cp:lastModifiedBy>
  <cp:revision>7</cp:revision>
  <cp:lastPrinted>2022-11-09T03:16:00Z</cp:lastPrinted>
  <dcterms:created xsi:type="dcterms:W3CDTF">2022-11-09T01:09:00Z</dcterms:created>
  <dcterms:modified xsi:type="dcterms:W3CDTF">2022-11-10T01:21:00Z</dcterms:modified>
</cp:coreProperties>
</file>