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9276" w:type="dxa"/>
        <w:tblInd w:w="-2" w:type="dxa"/>
        <w:tblBorders>
          <w:top w:val="single" w:color="FF0000" w:sz="2" w:space="0"/>
          <w:left w:val="none" w:color="auto" w:sz="0" w:space="0"/>
          <w:bottom w:val="single" w:color="FF0000" w:sz="4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"/>
        <w:gridCol w:w="8959"/>
        <w:gridCol w:w="237"/>
      </w:tblGrid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  <w:trHeight w:val="306" w:hRule="atLeast"/>
        </w:trPr>
        <w:tc>
          <w:tcPr>
            <w:tcW w:w="8959" w:type="dxa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rPr>
                <w:rFonts w:hint="eastAsia" w:ascii="方正姚体" w:eastAsia="方正姚体"/>
                <w:color w:val="FF0000"/>
                <w:w w:val="80"/>
                <w:szCs w:val="21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  <w:trHeight w:val="205" w:hRule="atLeast"/>
        </w:trPr>
        <w:tc>
          <w:tcPr>
            <w:tcW w:w="8959" w:type="dxa"/>
            <w:tcBorders>
              <w:top w:val="nil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rPr>
                <w:rFonts w:hint="eastAsia" w:ascii="方正姚体" w:eastAsia="方正姚体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76" w:type="dxa"/>
            <w:gridSpan w:val="3"/>
            <w:shd w:val="clear" w:color="auto" w:fill="auto"/>
            <w:noWrap w:val="0"/>
            <w:vAlign w:val="top"/>
          </w:tcPr>
          <w:p>
            <w:pPr>
              <w:ind w:right="61" w:rightChars="29"/>
              <w:jc w:val="distribute"/>
              <w:rPr>
                <w:rFonts w:hint="eastAsia" w:ascii="方正姚体" w:eastAsia="方正姚体"/>
                <w:color w:val="FF0000"/>
                <w:spacing w:val="-40"/>
                <w:w w:val="64"/>
                <w:sz w:val="120"/>
                <w:szCs w:val="120"/>
              </w:rPr>
            </w:pPr>
            <w:r>
              <w:rPr>
                <w:rFonts w:hint="eastAsia" w:ascii="方正小标宋_GBK" w:hAnsi="方正小标宋_GBK" w:eastAsia="方正小标宋_GBK" w:cs="方正小标宋_GBK"/>
                <w:color w:val="FF0000"/>
                <w:spacing w:val="-40"/>
                <w:w w:val="50"/>
                <w:sz w:val="120"/>
                <w:szCs w:val="120"/>
              </w:rPr>
              <w:t>苏州工业园区规划建设委员会文件</w:t>
            </w: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560" w:lineRule="atLeast"/>
              <w:rPr>
                <w:rFonts w:hint="eastAsia" w:ascii="仿宋_GB2312" w:eastAsia="仿宋_GB2312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560" w:lineRule="atLeast"/>
              <w:rPr>
                <w:rFonts w:hint="eastAsia" w:ascii="仿宋_GB2312" w:eastAsia="仿宋_GB2312"/>
                <w:color w:val="FF0000"/>
                <w:w w:val="80"/>
                <w:sz w:val="32"/>
                <w:szCs w:val="32"/>
              </w:rPr>
            </w:pPr>
          </w:p>
        </w:tc>
      </w:tr>
      <w:tr>
        <w:tblPrEx>
          <w:tblBorders>
            <w:top w:val="single" w:color="FF0000" w:sz="2" w:space="0"/>
            <w:left w:val="none" w:color="auto" w:sz="0" w:space="0"/>
            <w:bottom w:val="single" w:color="FF0000" w:sz="4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0" w:type="dxa"/>
          <w:wAfter w:w="237" w:type="dxa"/>
        </w:trPr>
        <w:tc>
          <w:tcPr>
            <w:tcW w:w="8959" w:type="dxa"/>
            <w:tcBorders>
              <w:top w:val="nil"/>
              <w:bottom w:val="single" w:color="FF0000" w:sz="18" w:space="0"/>
            </w:tcBorders>
            <w:shd w:val="clear" w:color="auto" w:fill="auto"/>
            <w:noWrap w:val="0"/>
            <w:vAlign w:val="top"/>
          </w:tcPr>
          <w:p>
            <w:pPr>
              <w:spacing w:after="156" w:afterLines="50" w:line="560" w:lineRule="atLeast"/>
              <w:jc w:val="center"/>
              <w:rPr>
                <w:rFonts w:hint="default" w:eastAsia="仿宋_GB2312"/>
                <w:sz w:val="32"/>
                <w:szCs w:val="32"/>
              </w:rPr>
            </w:pPr>
            <w:bookmarkStart w:id="0" w:name="文号"/>
            <w:r>
              <w:rPr>
                <w:rFonts w:hint="eastAsia" w:eastAsia="仿宋_GB2312"/>
                <w:sz w:val="32"/>
                <w:szCs w:val="32"/>
              </w:rPr>
              <w:t>苏园规建〔2026〕82号</w:t>
            </w:r>
            <w:bookmarkEnd w:id="0"/>
          </w:p>
        </w:tc>
      </w:tr>
    </w:tbl>
    <w:p>
      <w:pPr>
        <w:rPr>
          <w:rFonts w:hint="eastAsia"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  <w:bookmarkStart w:id="1" w:name="Content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 w:val="0"/>
          <w:color w:val="000000"/>
        </w:rPr>
      </w:pPr>
      <w:bookmarkStart w:id="2" w:name="OLE_LINK4"/>
      <w:bookmarkStart w:id="3" w:name="正文"/>
      <w:r>
        <w:rPr>
          <w:rFonts w:hint="eastAsia" w:ascii="方正小标宋_GBK" w:hAnsi="方正小标宋_GBK" w:eastAsia="方正小标宋_GBK" w:cs="方正小标宋_GBK"/>
          <w:bCs w:val="0"/>
          <w:color w:val="000000"/>
        </w:rPr>
        <w:t>园区规划建设委员会关于公布</w:t>
      </w:r>
      <w:r>
        <w:rPr>
          <w:rFonts w:hint="eastAsia" w:ascii="Times New Roman" w:hAnsi="Times New Roman" w:eastAsia="方正小标宋_GBK" w:cs="方正小标宋_GBK"/>
          <w:bCs w:val="0"/>
          <w:color w:val="000000"/>
        </w:rPr>
        <w:t>202</w:t>
      </w:r>
      <w:r>
        <w:rPr>
          <w:rFonts w:hint="eastAsia" w:ascii="Times New Roman" w:hAnsi="Times New Roman" w:eastAsia="方正小标宋_GBK" w:cs="方正小标宋_GBK"/>
          <w:bCs w:val="0"/>
          <w:color w:val="000000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Cs w:val="0"/>
          <w:color w:val="000000"/>
        </w:rPr>
        <w:t>年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eastAsia="方正小标宋_GBK"/>
        </w:rPr>
      </w:pPr>
      <w:r>
        <w:rPr>
          <w:rFonts w:hint="eastAsia" w:ascii="方正小标宋_GBK" w:hAnsi="方正小标宋_GBK" w:eastAsia="方正小标宋_GBK" w:cs="方正小标宋_GBK"/>
          <w:bCs w:val="0"/>
          <w:color w:val="000000"/>
          <w:lang w:val="en-US" w:eastAsia="zh-CN"/>
        </w:rPr>
        <w:t>二</w:t>
      </w:r>
      <w:r>
        <w:rPr>
          <w:rFonts w:hint="eastAsia" w:ascii="方正小标宋_GBK" w:hAnsi="方正小标宋_GBK" w:eastAsia="方正小标宋_GBK" w:cs="方正小标宋_GBK"/>
          <w:bCs w:val="0"/>
          <w:color w:val="000000"/>
        </w:rPr>
        <w:t>季度建设工程质量、安全文明、市场行为综合检查暨春节复工专项检查情况的通知</w:t>
      </w:r>
    </w:p>
    <w:p>
      <w:pPr>
        <w:pStyle w:val="6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</w:rPr>
      </w:pPr>
    </w:p>
    <w:p>
      <w:pPr>
        <w:pStyle w:val="6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各相关单位：</w:t>
      </w:r>
    </w:p>
    <w:p>
      <w:pPr>
        <w:pStyle w:val="63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为进一步加强园区建设工程管理水平，园区规划建设委员会于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</w:rPr>
        <w:t>202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年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kern w:val="2"/>
          <w:sz w:val="32"/>
          <w:szCs w:val="32"/>
          <w:lang w:val="en-US" w:eastAsia="zh-CN"/>
        </w:rPr>
        <w:t>25</w:t>
      </w:r>
      <w:r>
        <w:rPr>
          <w:rFonts w:ascii="仿宋_GB2312" w:hAnsi="仿宋_GB2312" w:eastAsia="仿宋_GB2312" w:cs="仿宋_GB2312"/>
          <w:kern w:val="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组织开展建设工程质量、安全文明、市场行为综合检查。现将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检查情况进行公布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一、检查概况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本次综合检查共抽查在建工程项目</w:t>
      </w:r>
      <w:r>
        <w:rPr>
          <w:rFonts w:hint="eastAsia" w:ascii="Times New Roman" w:hAnsi="Times New Roman" w:eastAsia="仿宋_GB2312" w:cs="仿宋_GB2312"/>
          <w:sz w:val="32"/>
          <w:szCs w:val="32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</w:rPr>
        <w:t>个，其中公共建筑</w:t>
      </w:r>
      <w:r>
        <w:rPr>
          <w:rFonts w:hint="eastAsia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项，工业建筑</w:t>
      </w:r>
      <w:r>
        <w:rPr>
          <w:rFonts w:hint="eastAsia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项，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住宅</w:t>
      </w:r>
      <w:r>
        <w:rPr>
          <w:rFonts w:hint="eastAsia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项，</w:t>
      </w:r>
      <w:r>
        <w:rPr>
          <w:rFonts w:hint="eastAsia" w:ascii="仿宋_GB2312" w:hAnsi="仿宋_GB2312" w:eastAsia="仿宋_GB2312" w:cs="仿宋_GB2312"/>
          <w:sz w:val="32"/>
          <w:szCs w:val="32"/>
        </w:rPr>
        <w:t>市政基础设施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工程</w:t>
      </w:r>
      <w:r>
        <w:rPr>
          <w:rFonts w:hint="eastAsia" w:ascii="Times New Roman" w:hAnsi="Times New Roman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项。从本次检查情况看，大部分项目质量、安全文明、</w:t>
      </w:r>
      <w:r>
        <w:rPr>
          <w:rFonts w:ascii="仿宋_GB2312" w:hAnsi="仿宋_GB2312" w:eastAsia="仿宋_GB2312"/>
          <w:color w:val="000000"/>
          <w:sz w:val="32"/>
          <w:szCs w:val="32"/>
        </w:rPr>
        <w:t>监理行为</w:t>
      </w:r>
      <w:r>
        <w:rPr>
          <w:rFonts w:hint="eastAsia" w:ascii="仿宋_GB2312" w:hAnsi="仿宋_GB2312" w:eastAsia="仿宋_GB2312"/>
          <w:color w:val="00000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市场行为管理基本有序，但尚有部分工地存在一定问题和缺陷。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二、存在问题较多项目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hAnsi="仿宋_GB2312" w:eastAsia="楷体_GB2312"/>
          <w:sz w:val="32"/>
          <w:szCs w:val="32"/>
        </w:rPr>
      </w:pPr>
      <w:r>
        <w:rPr>
          <w:rFonts w:hint="eastAsia" w:ascii="楷体_GB2312" w:hAnsi="仿宋_GB2312" w:eastAsia="楷体_GB2312"/>
          <w:sz w:val="32"/>
          <w:szCs w:val="32"/>
        </w:rPr>
        <w:t>（一）工程质量安全方面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根据本次专项检查情况，对以下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质量安全问题突出</w:t>
      </w:r>
      <w:r>
        <w:rPr>
          <w:rFonts w:hint="eastAsia" w:ascii="仿宋_GB2312" w:hAnsi="仿宋_GB2312" w:eastAsia="仿宋_GB2312"/>
          <w:sz w:val="32"/>
          <w:szCs w:val="32"/>
        </w:rPr>
        <w:t>项目予以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公布</w:t>
      </w:r>
      <w:r>
        <w:rPr>
          <w:rFonts w:hint="eastAsia" w:ascii="仿宋_GB2312" w:hAnsi="仿宋_GB2312" w:eastAsia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1</w:t>
      </w:r>
      <w:r>
        <w:rPr>
          <w:rFonts w:hint="eastAsia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项目名称：苏州工业园区银盛智能科技有限公司（地下室、研发办公楼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、研发办公楼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）施工总承包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施工单位：苏州市柳氏建筑安装工程有限公司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项目经理：柳俊杰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主要问题：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质量方面，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保温板进场复试报告检测项目不齐全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燃烧性能检测报告未见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，幕墙四性检测报告未见；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安全</w:t>
      </w: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文明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方面，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1号楼消防设施未见，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多处临边防护不到位，易燃易爆物品存储不到位，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吊篮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安装合同无、安全协议无、安装单位资质报验无、设备进场报审未见。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DK20250165</w:t>
      </w:r>
      <w:r>
        <w:rPr>
          <w:rFonts w:hint="eastAsia" w:ascii="仿宋_GB2312" w:hAnsi="仿宋_GB2312" w:eastAsia="仿宋_GB2312" w:cs="仿宋_GB2312"/>
          <w:sz w:val="32"/>
          <w:szCs w:val="32"/>
        </w:rPr>
        <w:t>地块（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号仓库、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号厂房、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号门卫、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号仓库、地下室、开闭所、食堂）施工总承包（不含桩基工程）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施工单位：宁波市建设集团股份有限公司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项目经理：段克清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主要问题：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质量方面，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桩基、基础分部分项验收记录未见，主、次梁上冷缝较多；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安全方面，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集宿区防汛检查记录未见，支模架防护缺失、部分梁底立杆支撑不到位，外架连墙件设置不足，塔吊顶升油泵压力表无效、标准节螺丝个别锈蚀严重。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仿宋_GB2312" w:eastAsia="楷体_GB2312"/>
          <w:sz w:val="32"/>
          <w:szCs w:val="32"/>
          <w:lang w:val="en-US" w:eastAsia="zh-CN"/>
        </w:rPr>
      </w:pPr>
      <w:r>
        <w:rPr>
          <w:rFonts w:hint="eastAsia" w:ascii="楷体_GB2312" w:hAnsi="仿宋_GB2312" w:eastAsia="楷体_GB2312" w:cs="Times New Roman"/>
          <w:kern w:val="2"/>
          <w:sz w:val="32"/>
          <w:szCs w:val="32"/>
          <w:lang w:val="en-US" w:eastAsia="zh-CN" w:bidi="ar-SA"/>
        </w:rPr>
        <w:t>（二）</w:t>
      </w:r>
      <w:r>
        <w:rPr>
          <w:rFonts w:hint="eastAsia" w:ascii="楷体_GB2312" w:hAnsi="仿宋_GB2312" w:eastAsia="楷体_GB2312"/>
          <w:sz w:val="32"/>
          <w:szCs w:val="32"/>
          <w:lang w:val="en-US" w:eastAsia="zh-CN"/>
        </w:rPr>
        <w:t>实名制管理和市场行为方面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1</w:t>
      </w:r>
      <w:r>
        <w:rPr>
          <w:rFonts w:hint="eastAsia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项目名称：苏州工业园区银盛智能科技有限公司（地下室、研发办公楼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、研发办公楼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）施工总承包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施工单位：苏州市柳氏建筑安装工程有限公司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项目经理：柳俊杰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主要问题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用工合同未盖章，关键信息缺失；考勤异常较多；未见实名制现场公示照片，告示牌信息缺失严重；安全员、质量员考勤不足；未见劳务分包单位，工人未见社保；无吊篮租赁凭证。</w:t>
      </w:r>
    </w:p>
    <w:bookmarkEnd w:id="2"/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三、下一步工作要求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641" w:firstLineChars="200"/>
        <w:textAlignment w:val="auto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sz w:val="32"/>
          <w:szCs w:val="32"/>
        </w:rPr>
        <w:t>1</w:t>
      </w:r>
      <w:r>
        <w:rPr>
          <w:rFonts w:hint="eastAsia" w:eastAsia="仿宋_GB2312" w:cs="仿宋_GB2312"/>
          <w:b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全面落实整改检查中发现的问题。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各项目应针对本次大检查暴露出的问题，举一反三严格落实各项整改措施。我委将开展严格复查，对在规定期限内仍未完成整改的项目、单位、责任人，联合相关部门进行严肃处罚。</w:t>
      </w:r>
    </w:p>
    <w:p>
      <w:pPr>
        <w:pStyle w:val="3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adjustRightInd/>
        <w:snapToGrid/>
        <w:spacing w:beforeAutospacing="0" w:afterAutospacing="0" w:line="560" w:lineRule="exact"/>
        <w:ind w:firstLine="641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ascii="Times New Roman" w:hAnsi="Times New Roman" w:eastAsia="仿宋_GB2312" w:cs="仿宋_GB2312"/>
          <w:sz w:val="32"/>
          <w:szCs w:val="32"/>
        </w:rPr>
        <w:t>2.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落实夏季施工安全生产措施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各项目要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严格执行高温时段错峰作业，配足防暑降温物资，加强健康监测；密切关注气象预警，落实基坑边坡、临时设施、排水系统的隐患排查和应急值守，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坚决遏制生产安全事故发生。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jc w:val="right"/>
        <w:textAlignment w:val="auto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苏州工业园区规划建设委员会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  <w:sectPr>
          <w:pgSz w:w="11906" w:h="16838" w:orient="landscape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  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仿宋_GB2312"/>
          <w:sz w:val="32"/>
          <w:szCs w:val="32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default" w:ascii="仿宋_GB2312" w:hAnsi="仿宋_GB2312" w:eastAsia="仿宋_GB2312" w:cs="仿宋_GB2312"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End w:id="3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color w:val="000000"/>
          <w:sz w:val="28"/>
          <w:szCs w:val="28"/>
        </w:rPr>
        <w:t>2026年</w:t>
      </w:r>
      <w:r>
        <w:rPr>
          <w:rFonts w:hint="eastAsia" w:asciiTheme="minorEastAsia" w:hAnsiTheme="minorEastAsia" w:eastAsiaTheme="minorEastAsia" w:cstheme="minorEastAsia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b/>
          <w:color w:val="000000"/>
          <w:sz w:val="28"/>
          <w:szCs w:val="28"/>
        </w:rPr>
        <w:t>季度建设工程质量、安全文明、市场行为综合检查情况</w:t>
      </w:r>
    </w:p>
    <w:tbl>
      <w:tblPr>
        <w:tblStyle w:val="1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1692"/>
        <w:gridCol w:w="1100"/>
        <w:gridCol w:w="1083"/>
        <w:gridCol w:w="865"/>
        <w:gridCol w:w="900"/>
        <w:gridCol w:w="24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监理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施工单位分数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监理单位分数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DK20230098地块(唯亭社区卫生服务中心迁建项目)(1#医疗综合楼:1-9层(斜线阴影区域不在本次设计范围);5#地库:地下1层局部，地下2层局部(斜线阴影区域不在本次设计范围)(含机电))装修工程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苏州工业园区国发国际建筑装饰工程有限公司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苏州建设监理有限公司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86.68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DK20240034地块（苏州东站枢纽综合开发及配套项目）施工总承包工程一区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中铁建工集团华东建设有限公司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江苏建科工程咨询有限公司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89.65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DK20250165地块（1号仓库、1号厂房、1号门卫、2号仓库、地下室、开闭所、食堂）施工总承包（不含桩基工程）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宁波市建设集团股份有限公司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浙江伟民建设项目管理有限公司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81.45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69"/>
                <w:rFonts w:hint="default"/>
                <w:sz w:val="21"/>
                <w:szCs w:val="21"/>
                <w:lang w:val="en-US" w:eastAsia="zh-CN" w:bidi="ar"/>
              </w:rPr>
            </w:pPr>
            <w:r>
              <w:rPr>
                <w:rStyle w:val="69"/>
                <w:rFonts w:hint="eastAsia"/>
                <w:b/>
                <w:bCs/>
                <w:sz w:val="21"/>
                <w:szCs w:val="21"/>
                <w:lang w:val="en-US" w:eastAsia="zh-CN" w:bidi="ar"/>
              </w:rPr>
              <w:t>监理单位：</w:t>
            </w:r>
            <w:r>
              <w:rPr>
                <w:rStyle w:val="69"/>
                <w:rFonts w:hint="eastAsia"/>
                <w:sz w:val="21"/>
                <w:szCs w:val="21"/>
                <w:lang w:val="en-US" w:eastAsia="zh-CN" w:bidi="ar"/>
              </w:rPr>
              <w:t>监理人员到岗不足，少3人；监理记录仪未配备；高大模板安全巡查总监记录不全。信用分扣0.43分。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SXDK20240009地块(1#厂房、2#垃圾房、3#开闭所、4#门卫、消控室、机动车位车棚、非机动车位车棚一、非机动车位车棚二、非机动车位车棚三)施工总承包</w:t>
            </w:r>
          </w:p>
        </w:tc>
        <w:tc>
          <w:tcPr>
            <w:tcW w:w="6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苏州工业园区斜塘建设工程有限公司</w:t>
            </w:r>
          </w:p>
        </w:tc>
        <w:tc>
          <w:tcPr>
            <w:tcW w:w="63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苏州相城建设监理有限公司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90.2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94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SXDK20250003地块项目（1#厂房、2#仓库、3#门卫、4#非机动车棚、5#机动车棚）施工总承包</w:t>
            </w:r>
          </w:p>
        </w:tc>
        <w:tc>
          <w:tcPr>
            <w:tcW w:w="6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苏州工业园区舜园建筑有限公司</w:t>
            </w:r>
          </w:p>
        </w:tc>
        <w:tc>
          <w:tcPr>
            <w:tcW w:w="63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江苏佳翰项目管理咨询有限公司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86.1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87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施工单位：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劳务分包安全员考勤记录未见。信用分扣0.2分。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监理单位：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落地式卸料平台专项巡视频次不符规定；扬尘日常巡查记录未见。信用分扣0.4分。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苏相大来置业SXDK20210011地块一期项目室内精装修工程</w:t>
            </w:r>
          </w:p>
        </w:tc>
        <w:tc>
          <w:tcPr>
            <w:tcW w:w="64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苏州市唐人营造建筑装饰工程有限公司</w:t>
            </w:r>
          </w:p>
        </w:tc>
        <w:tc>
          <w:tcPr>
            <w:tcW w:w="635" w:type="pc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中诚智信工程咨询集团股份有限公司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92.6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娄葑街道养老服务中心改建项目(养老服务中心、门卫)含人防工程土建总包工程(不含桩基和基坑围护)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江苏汇丰建筑安装工程有限公司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江苏建科工程咨询有限公司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93.25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苏州工业园区银盛智能科技有限公司（地下室、研发办公楼1、研发办公楼2）施工总承包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苏州市柳氏建筑安装工程有限公司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苏州达仁建设工程咨询有限公司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72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施工单位：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未按规定对建筑材料、建筑构配件进行现场见证取样检测检验；两名工人未佩戴安全带。信用分扣0.22分。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DK20250001 地块项目（1#研发办公楼、2#生产车间、3#甲类库、4#开闭所）施工总承包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苏州工业园区斜塘建设工程有限公司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江苏国创项目管理有限公司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82.3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89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监理单位：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未对施工组织设计中的安全技术措施或者专项施工方案进行审查。信用分扣0.2分。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DK20210038地块（高层仓库）施工总承包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江苏省建设集团有限公司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苏州博瑞特工程管理咨询有限公司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89.6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91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DK20230016地块三标段（科研楼（三区）、配套楼、地下室（三区））EPC工程总承包（不含桩基及基坑围护）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苏州顺龙建设集团有限公司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中衡设计集团工程咨询有限公司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92.99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95.5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DK20230383 地块（T1#研发实验/、T3#丙类厂房/、T4#研发实验/、T5# 研发实验/、T6#开闭所/、地下室/）幕墙工程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上海江河幕墙系统工程有限公司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中衡设计集团工程咨询有限公司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82.14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96.5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施工单位：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安全员考勤不足。信用分扣0.2分。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DK20250125地块（仓库、员工中心、开闭所、次门卫、联合厂房、联合站房、雨水处理机房及水池、非机动车棚）施工总承包（不含桩基）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江苏宜安建设有限公司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羲筑（上海）建设项目管理有限公司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89.03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91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DK20250186地块项目（1-4#住宅、5#配电房、6#配电房、开闭所、工具间、7-9#住宅、10#物业服务用房、11#住宅、风雨连廊一、地库）含人防施工总承包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南通中房建设工程集团有限公司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江苏维岳工程咨询有限公司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83.85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三区哥兰比亚营养品厂房（3#生产厂房、4#废水站及水池、5#非机动车棚）施工总承包工程</w:t>
            </w:r>
          </w:p>
        </w:tc>
        <w:tc>
          <w:tcPr>
            <w:tcW w:w="6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科莱福工程（江苏）有限公司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江苏天一建设项目管理有限公司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86.71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88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施工单位：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污水站临边未设置防护栏杆或警示标识，有限空间作业无监护人。信用分扣0.2分。</w:t>
            </w:r>
          </w:p>
          <w:p>
            <w:pPr>
              <w:rPr>
                <w:rFonts w:hint="default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监理单位：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危大工程巡视频率不足；特种工作业未每日巡视。信用分扣0.4分。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9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港升路道路工程（淞港路至迎宾西路）二期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苏州市水城市政园林工程有限公司/苏州凌云建设有限公司</w:t>
            </w:r>
          </w:p>
        </w:tc>
        <w:tc>
          <w:tcPr>
            <w:tcW w:w="63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江苏赛华建设监理有限公司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93.8/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93.8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91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9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钟园路对接强胜路道路工程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中交一公局集团有限公司</w:t>
            </w:r>
          </w:p>
        </w:tc>
        <w:tc>
          <w:tcPr>
            <w:tcW w:w="63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江苏齐邦建设监理有限公司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91.5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2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9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凌港路道路工程（滨江路至规划独墅湖大道）一期</w:t>
            </w:r>
          </w:p>
        </w:tc>
        <w:tc>
          <w:tcPr>
            <w:tcW w:w="64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苏州二建建筑集团有限公司/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光华建设集团有限公司</w:t>
            </w:r>
          </w:p>
        </w:tc>
        <w:tc>
          <w:tcPr>
            <w:tcW w:w="63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江苏维岳工程咨询有限公司</w:t>
            </w:r>
          </w:p>
        </w:tc>
        <w:tc>
          <w:tcPr>
            <w:tcW w:w="5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94.4/94.4</w:t>
            </w:r>
          </w:p>
        </w:tc>
        <w:tc>
          <w:tcPr>
            <w:tcW w:w="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4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/>
    <w:bookmarkEnd w:id="1"/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firstLine="640" w:firstLineChars="200"/>
        <w:jc w:val="right"/>
        <w:rPr>
          <w:rFonts w:hAnsi="仿宋_GB2312" w:eastAsia="仿宋_GB2312"/>
          <w:sz w:val="32"/>
        </w:rPr>
      </w:pPr>
    </w:p>
    <w:p>
      <w:pPr>
        <w:ind w:left="0" w:leftChars="0" w:firstLine="0" w:firstLineChars="0"/>
        <w:jc w:val="right"/>
        <w:rPr>
          <w:rFonts w:hAnsi="仿宋_GB2312" w:eastAsia="仿宋_GB2312"/>
          <w:sz w:val="32"/>
        </w:rPr>
      </w:pPr>
      <w:bookmarkStart w:id="5" w:name="_GoBack"/>
      <w:bookmarkEnd w:id="5"/>
    </w:p>
    <w:p>
      <w:pPr>
        <w:ind w:left="0" w:leftChars="0" w:firstLine="0" w:firstLineChars="0"/>
        <w:jc w:val="right"/>
        <w:rPr>
          <w:rFonts w:hAnsi="仿宋_GB2312" w:eastAsia="仿宋_GB2312"/>
          <w:sz w:val="32"/>
        </w:rPr>
      </w:pPr>
      <w:r>
        <w:rPr>
          <w:rFonts w:hAnsi="仿宋_GB2312" w:eastAsia="仿宋_GB2312"/>
          <w:sz w:val="32"/>
        </w:rPr>
        <w:t xml:space="preserve"> </w:t>
      </w:r>
    </w:p>
    <w:tbl>
      <w:tblPr>
        <w:tblStyle w:val="1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bottom w:val="single" w:color="auto" w:sz="8" w:space="0"/>
            </w:tcBorders>
            <w:shd w:val="clear" w:color="auto" w:fill="auto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tcBorders>
              <w:top w:val="single" w:color="auto" w:sz="8" w:space="0"/>
              <w:bottom w:val="single" w:color="auto" w:sz="8" w:space="0"/>
            </w:tcBorders>
            <w:shd w:val="clear" w:color="auto" w:fill="auto"/>
            <w:noWrap w:val="0"/>
            <w:vAlign w:val="top"/>
          </w:tcPr>
          <w:p>
            <w:pPr>
              <w:spacing w:line="400" w:lineRule="exact"/>
              <w:ind w:right="277"/>
              <w:rPr>
                <w:rFonts w:hint="eastAsia" w:eastAsia="仿宋_GB2312"/>
                <w:sz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 xml:space="preserve">苏州工业园区规划建设委员会 </w:t>
            </w:r>
            <w:r>
              <w:rPr>
                <w:rFonts w:eastAsia="仿宋_GB2312"/>
                <w:sz w:val="32"/>
                <w:szCs w:val="32"/>
              </w:rPr>
              <w:t xml:space="preserve">  </w:t>
            </w:r>
            <w:r>
              <w:rPr>
                <w:rFonts w:hint="eastAsia" w:eastAsia="仿宋_GB2312"/>
                <w:sz w:val="32"/>
                <w:szCs w:val="32"/>
              </w:rPr>
              <w:t xml:space="preserve">  </w:t>
            </w:r>
            <w:r>
              <w:rPr>
                <w:rFonts w:eastAsia="仿宋_GB2312"/>
                <w:sz w:val="32"/>
                <w:szCs w:val="32"/>
              </w:rPr>
              <w:t xml:space="preserve"> </w:t>
            </w:r>
            <w:bookmarkStart w:id="4" w:name="发文日期"/>
            <w:r>
              <w:rPr>
                <w:rFonts w:hint="eastAsia" w:eastAsia="仿宋_GB2312"/>
                <w:sz w:val="32"/>
                <w:szCs w:val="32"/>
              </w:rPr>
              <w:t>2026年7月7日</w:t>
            </w:r>
            <w:bookmarkEnd w:id="4"/>
            <w:r>
              <w:rPr>
                <w:rFonts w:eastAsia="仿宋_GB2312"/>
                <w:sz w:val="32"/>
                <w:szCs w:val="32"/>
              </w:rPr>
              <w:t>印发</w:t>
            </w:r>
          </w:p>
        </w:tc>
      </w:tr>
    </w:tbl>
    <w:p>
      <w:pPr>
        <w:spacing w:line="400" w:lineRule="exact"/>
        <w:ind w:right="-100"/>
        <w:jc w:val="righ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4002EFF" w:usb1="C200247B" w:usb2="00000009" w:usb3="00000000" w:csb0="200001F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 Light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小标宋_GBK">
    <w:altName w:val="汉仪书宋二KW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汉仪仿宋KW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汉仪楷体KW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mMjA4MWYyMDFhODQ0ZTc4YTBjMjBkNjljZDA5MmQifQ=="/>
  </w:docVars>
  <w:rsids>
    <w:rsidRoot w:val="004E083C"/>
    <w:rsid w:val="000172CC"/>
    <w:rsid w:val="00035F71"/>
    <w:rsid w:val="001A22DD"/>
    <w:rsid w:val="001A7A0C"/>
    <w:rsid w:val="002C3C1A"/>
    <w:rsid w:val="00412251"/>
    <w:rsid w:val="004460F8"/>
    <w:rsid w:val="004A1403"/>
    <w:rsid w:val="004C23FD"/>
    <w:rsid w:val="005172B1"/>
    <w:rsid w:val="00554A7A"/>
    <w:rsid w:val="006A3AE6"/>
    <w:rsid w:val="006E7776"/>
    <w:rsid w:val="0075114E"/>
    <w:rsid w:val="00853BA6"/>
    <w:rsid w:val="009D4248"/>
    <w:rsid w:val="00A10A7D"/>
    <w:rsid w:val="00A640FC"/>
    <w:rsid w:val="00BC4F17"/>
    <w:rsid w:val="00C45DE6"/>
    <w:rsid w:val="00CB3E6B"/>
    <w:rsid w:val="00D0686B"/>
    <w:rsid w:val="00FB5AEB"/>
    <w:rsid w:val="3FAB1081"/>
    <w:rsid w:val="461352DC"/>
    <w:rsid w:val="DBA74540"/>
    <w:rsid w:val="F5AF02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0"/>
    <w:pPr>
      <w:spacing w:line="560" w:lineRule="exact"/>
      <w:jc w:val="center"/>
      <w:outlineLvl w:val="0"/>
    </w:pPr>
    <w:rPr>
      <w:rFonts w:ascii="华文中宋" w:hAnsi="华文中宋" w:eastAsia="黑体" w:cs="Times New Roman"/>
      <w:bCs/>
      <w:sz w:val="44"/>
      <w:szCs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qFormat/>
    <w:uiPriority w:val="0"/>
    <w:pPr>
      <w:shd w:val="clear" w:color="auto" w:fill="000080"/>
    </w:pPr>
  </w:style>
  <w:style w:type="paragraph" w:styleId="5">
    <w:name w:val="Body Text"/>
    <w:basedOn w:val="1"/>
    <w:qFormat/>
    <w:uiPriority w:val="0"/>
    <w:rPr>
      <w:rFonts w:ascii="宋体" w:hAnsi="宋体"/>
      <w:sz w:val="24"/>
    </w:rPr>
  </w:style>
  <w:style w:type="paragraph" w:styleId="6">
    <w:name w:val="Body Text Indent"/>
    <w:basedOn w:val="1"/>
    <w:qFormat/>
    <w:uiPriority w:val="0"/>
    <w:pPr>
      <w:spacing w:line="560" w:lineRule="exact"/>
      <w:ind w:firstLine="538" w:firstLineChars="192"/>
    </w:pPr>
    <w:rPr>
      <w:rFonts w:ascii="Times New Roman" w:hAnsi="Times New Roman" w:eastAsia="仿宋" w:cs="Times New Roman"/>
      <w:sz w:val="28"/>
    </w:rPr>
  </w:style>
  <w:style w:type="paragraph" w:styleId="7">
    <w:name w:val="Date"/>
    <w:basedOn w:val="1"/>
    <w:next w:val="1"/>
    <w:qFormat/>
    <w:uiPriority w:val="0"/>
    <w:pPr>
      <w:ind w:left="100" w:leftChars="2500"/>
    </w:pPr>
    <w:rPr>
      <w:sz w:val="28"/>
    </w:rPr>
  </w:style>
  <w:style w:type="paragraph" w:styleId="8">
    <w:name w:val="Balloon Text"/>
    <w:basedOn w:val="1"/>
    <w:link w:val="23"/>
    <w:qFormat/>
    <w:uiPriority w:val="0"/>
    <w:rPr>
      <w:sz w:val="18"/>
      <w:szCs w:val="18"/>
    </w:rPr>
  </w:style>
  <w:style w:type="paragraph" w:styleId="9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4"/>
    <w:qFormat/>
    <w:uiPriority w:val="0"/>
    <w:pPr>
      <w:spacing w:line="560" w:lineRule="exact"/>
      <w:ind w:firstLine="200" w:firstLineChars="200"/>
      <w:jc w:val="center"/>
      <w:outlineLvl w:val="1"/>
    </w:pPr>
    <w:rPr>
      <w:rFonts w:ascii="等线 Light" w:hAnsi="等线 Light" w:eastAsia="黑体" w:cs="Times New Roman"/>
      <w:b/>
      <w:bCs/>
      <w:kern w:val="28"/>
      <w:sz w:val="30"/>
      <w:szCs w:val="32"/>
    </w:r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Table Theme"/>
    <w:basedOn w:val="13"/>
    <w:qFormat/>
    <w:uiPriority w:val="0"/>
    <w:pPr>
      <w:widowControl w:val="0"/>
      <w:spacing w:line="560" w:lineRule="exact"/>
      <w:ind w:firstLine="200" w:firstLineChars="20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qFormat/>
    <w:uiPriority w:val="0"/>
    <w:rPr>
      <w:rFonts w:ascii="Times New Roman" w:hAnsi="Times New Roman" w:eastAsia="宋体" w:cs="Times New Roman"/>
    </w:rPr>
  </w:style>
  <w:style w:type="character" w:styleId="18">
    <w:name w:val="FollowedHyperlink"/>
    <w:unhideWhenUsed/>
    <w:qFormat/>
    <w:uiPriority w:val="99"/>
    <w:rPr>
      <w:rFonts w:ascii="Times New Roman" w:hAnsi="Times New Roman" w:eastAsia="宋体" w:cs="Times New Roman"/>
      <w:color w:val="954F72"/>
      <w:u w:val="single"/>
    </w:rPr>
  </w:style>
  <w:style w:type="character" w:styleId="19">
    <w:name w:val="Hyperlink"/>
    <w:unhideWhenUsed/>
    <w:qFormat/>
    <w:uiPriority w:val="99"/>
    <w:rPr>
      <w:rFonts w:ascii="Times New Roman" w:hAnsi="Times New Roman" w:eastAsia="宋体" w:cs="Times New Roman"/>
      <w:color w:val="0563C1"/>
      <w:u w:val="single"/>
    </w:rPr>
  </w:style>
  <w:style w:type="character" w:customStyle="1" w:styleId="20">
    <w:name w:val="页眉 Char"/>
    <w:link w:val="10"/>
    <w:uiPriority w:val="0"/>
    <w:rPr>
      <w:kern w:val="2"/>
      <w:sz w:val="18"/>
      <w:szCs w:val="18"/>
    </w:rPr>
  </w:style>
  <w:style w:type="character" w:customStyle="1" w:styleId="21">
    <w:name w:val="页脚 Char"/>
    <w:link w:val="9"/>
    <w:uiPriority w:val="0"/>
    <w:rPr>
      <w:kern w:val="2"/>
      <w:sz w:val="18"/>
      <w:szCs w:val="18"/>
    </w:rPr>
  </w:style>
  <w:style w:type="character" w:customStyle="1" w:styleId="22">
    <w:name w:val="标题 1 Char"/>
    <w:link w:val="2"/>
    <w:qFormat/>
    <w:uiPriority w:val="0"/>
    <w:rPr>
      <w:rFonts w:ascii="华文中宋" w:hAnsi="华文中宋" w:eastAsia="黑体" w:cs="Times New Roman"/>
      <w:bCs/>
      <w:sz w:val="44"/>
      <w:szCs w:val="44"/>
    </w:rPr>
  </w:style>
  <w:style w:type="character" w:customStyle="1" w:styleId="23">
    <w:name w:val="批注框文本 Char"/>
    <w:link w:val="8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副标题 Char"/>
    <w:link w:val="11"/>
    <w:qFormat/>
    <w:uiPriority w:val="0"/>
    <w:rPr>
      <w:rFonts w:ascii="等线 Light" w:hAnsi="等线 Light" w:eastAsia="黑体" w:cs="Times New Roman"/>
      <w:b/>
      <w:bCs/>
      <w:kern w:val="28"/>
      <w:sz w:val="30"/>
      <w:szCs w:val="32"/>
    </w:rPr>
  </w:style>
  <w:style w:type="paragraph" w:customStyle="1" w:styleId="2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6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8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color w:val="0D0D0D"/>
      <w:kern w:val="0"/>
      <w:sz w:val="20"/>
      <w:szCs w:val="20"/>
    </w:rPr>
  </w:style>
  <w:style w:type="paragraph" w:customStyle="1" w:styleId="29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D0D0D"/>
      <w:kern w:val="0"/>
      <w:sz w:val="20"/>
      <w:szCs w:val="20"/>
    </w:rPr>
  </w:style>
  <w:style w:type="paragraph" w:customStyle="1" w:styleId="30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31">
    <w:name w:val="xl6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3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5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36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7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73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1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2">
    <w:name w:val="xl76"/>
    <w:basedOn w:val="1"/>
    <w:qFormat/>
    <w:uiPriority w:val="0"/>
    <w:pPr>
      <w:widowControl/>
      <w:pBdr>
        <w:top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3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6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48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49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0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eastAsia="宋体" w:cs="Times New Roman"/>
      <w:color w:val="0D0D0D"/>
      <w:kern w:val="0"/>
      <w:sz w:val="20"/>
      <w:szCs w:val="20"/>
    </w:rPr>
  </w:style>
  <w:style w:type="paragraph" w:customStyle="1" w:styleId="51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D0D0D"/>
      <w:kern w:val="0"/>
      <w:sz w:val="20"/>
      <w:szCs w:val="20"/>
    </w:rPr>
  </w:style>
  <w:style w:type="paragraph" w:customStyle="1" w:styleId="52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53">
    <w:name w:val="xl87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4">
    <w:name w:val="xl88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55">
    <w:name w:val="xl8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6">
    <w:name w:val="xl90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57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58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000000"/>
      <w:kern w:val="0"/>
      <w:sz w:val="20"/>
      <w:szCs w:val="20"/>
    </w:rPr>
  </w:style>
  <w:style w:type="paragraph" w:customStyle="1" w:styleId="59">
    <w:name w:val="xl9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paragraph" w:customStyle="1" w:styleId="60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0"/>
      <w:szCs w:val="20"/>
    </w:rPr>
  </w:style>
  <w:style w:type="character" w:customStyle="1" w:styleId="61">
    <w:name w:val="正文文本_"/>
    <w:basedOn w:val="16"/>
    <w:link w:val="62"/>
    <w:qFormat/>
    <w:uiPriority w:val="0"/>
    <w:rPr>
      <w:rFonts w:ascii="宋体" w:hAnsi="宋体" w:eastAsia="宋体" w:cs="宋体"/>
      <w:kern w:val="0"/>
      <w:sz w:val="30"/>
      <w:szCs w:val="30"/>
      <w:lang w:val="zh-CN" w:bidi="zh-CN"/>
    </w:rPr>
  </w:style>
  <w:style w:type="paragraph" w:customStyle="1" w:styleId="62">
    <w:name w:val="正文文本1"/>
    <w:basedOn w:val="1"/>
    <w:link w:val="61"/>
    <w:qFormat/>
    <w:uiPriority w:val="0"/>
    <w:pPr>
      <w:spacing w:line="439" w:lineRule="auto"/>
      <w:ind w:firstLine="400"/>
      <w:jc w:val="left"/>
    </w:pPr>
    <w:rPr>
      <w:rFonts w:ascii="宋体" w:hAnsi="宋体" w:eastAsia="宋体" w:cs="宋体"/>
      <w:kern w:val="0"/>
      <w:sz w:val="30"/>
      <w:szCs w:val="30"/>
      <w:lang w:val="zh-CN" w:bidi="zh-CN"/>
    </w:rPr>
  </w:style>
  <w:style w:type="paragraph" w:customStyle="1" w:styleId="63">
    <w:name w:val="paragraph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Times New Roman"/>
      <w:kern w:val="0"/>
      <w:sz w:val="24"/>
    </w:rPr>
  </w:style>
  <w:style w:type="paragraph" w:customStyle="1" w:styleId="64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65">
    <w:name w:val="font4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6">
    <w:name w:val="font51"/>
    <w:basedOn w:val="16"/>
    <w:qFormat/>
    <w:uiPriority w:val="0"/>
    <w:rPr>
      <w:rFonts w:hint="default" w:ascii="Times New Roman" w:hAnsi="Times New Roman" w:eastAsia="宋体" w:cs="Times New Roman"/>
      <w:color w:val="000000"/>
      <w:sz w:val="24"/>
      <w:szCs w:val="24"/>
      <w:u w:val="none"/>
    </w:rPr>
  </w:style>
  <w:style w:type="character" w:customStyle="1" w:styleId="67">
    <w:name w:val="font61"/>
    <w:basedOn w:val="16"/>
    <w:qFormat/>
    <w:uiPriority w:val="0"/>
    <w:rPr>
      <w:rFonts w:ascii="Arial" w:hAnsi="Arial" w:eastAsia="宋体" w:cs="Arial"/>
      <w:color w:val="000000"/>
      <w:sz w:val="24"/>
      <w:szCs w:val="24"/>
      <w:u w:val="none"/>
    </w:rPr>
  </w:style>
  <w:style w:type="character" w:customStyle="1" w:styleId="68">
    <w:name w:val="font71"/>
    <w:basedOn w:val="16"/>
    <w:qFormat/>
    <w:uiPriority w:val="0"/>
    <w:rPr>
      <w:rFonts w:ascii="Calibri" w:hAnsi="Calibri" w:eastAsia="宋体" w:cs="Calibri"/>
      <w:color w:val="000000"/>
      <w:sz w:val="24"/>
      <w:szCs w:val="24"/>
      <w:u w:val="none"/>
    </w:rPr>
  </w:style>
  <w:style w:type="character" w:customStyle="1" w:styleId="69">
    <w:name w:val="font3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0">
    <w:name w:val="font21"/>
    <w:basedOn w:val="16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71">
    <w:name w:val="font11"/>
    <w:basedOn w:val="16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苏州工业园区管委会</Company>
  <Pages>7</Pages>
  <Words>2703</Words>
  <Characters>3018</Characters>
  <Lines>29</Lines>
  <Paragraphs>8</Paragraphs>
  <TotalTime>9</TotalTime>
  <ScaleCrop>false</ScaleCrop>
  <LinksUpToDate>false</LinksUpToDate>
  <CharactersWithSpaces>3054</CharactersWithSpaces>
  <Application>WPS Office WWO_wpscloud_20240219104309-4f63141d98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2024-03-16T16:47:00Z</dcterms:created>
  <dc:creator>Huaq</dc:creator>
  <cp:lastModifiedBy>浦心宇</cp:lastModifiedBy>
  <cp:lastPrinted>2026-07-02T11:25:00Z</cp:lastPrinted>
  <dcterms:modified xsi:type="dcterms:W3CDTF">2026-07-07T10:46:04Z</dcterms:modified>
  <dc:title>关于收回苏州工业园区教育发展投资公司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398A7EB494414CBD84729E6FC3AA7CEB_13</vt:lpwstr>
  </property>
  <property fmtid="{D5CDD505-2E9C-101B-9397-08002B2CF9AE}" pid="4" name="KSOTemplateDocerSaveRecord">
    <vt:lpwstr>eyJoZGlkIjoiMTU1N2QzNTZhNWUwNDZiZmZjYjFhODViODQ4MDI2ZTkiLCJ1c2VySWQiOiIxMDY5ODE2ODg5In0=</vt:lpwstr>
  </property>
</Properties>
</file>