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cstheme="minorEastAsia"/>
          <w:b/>
          <w:bCs w:val="0"/>
          <w:i w:val="0"/>
          <w:caps w:val="0"/>
          <w:color w:val="333333"/>
          <w:spacing w:val="0"/>
          <w:sz w:val="28"/>
          <w:szCs w:val="28"/>
          <w:shd w:val="clear" w:fill="FFFFFF"/>
        </w:rPr>
      </w:pPr>
      <w:bookmarkStart w:id="0" w:name="_GoBack"/>
      <w:r>
        <w:rPr>
          <w:rFonts w:hint="eastAsia" w:asciiTheme="minorEastAsia" w:hAnsiTheme="minorEastAsia" w:eastAsiaTheme="minorEastAsia" w:cstheme="minorEastAsia"/>
          <w:b/>
          <w:bCs w:val="0"/>
          <w:i w:val="0"/>
          <w:caps w:val="0"/>
          <w:color w:val="333333"/>
          <w:spacing w:val="0"/>
          <w:sz w:val="28"/>
          <w:szCs w:val="28"/>
          <w:shd w:val="clear" w:fill="FFFFFF"/>
        </w:rPr>
        <w:t>2025年苏州高新区（虎丘区）国民经济和社会发展统计公报</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2025年，全区上下坚持以习近平新时代中国特色社会主义思想为指导，全面贯彻党的二十大和二十届历次全会精神，深入落实习近平总书记对江苏、苏州工作系列重要讲话重要指示精神，认真落实党中央和省委、市委决策部署，坚持稳中求进工作总基调，完整准确全面践行新发展理念，全区经济运行稳中有进、提质向好，科技创新优势持续夯实，民生福祉达到新水平，高质量发展取得新成效，中国式现代化“高新”实践迈出崭新步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一、综合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初步核算，全年实现地区生产总值1976.7亿元，按不变价格计算比上年增长4.7%，其中第一产业增加值1.6亿元，增长11.6%；第二产业增加值917.6亿元，增长4.5%；第三产业增加值1057.5亿元，增长4.8%，三次产业结构比例为0.1:46.4:53.5。按常住人口计算，人均地区生产总值23.0万元，比上年增长4.0%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产业新动能加速培育。制定出台《苏州高新区推进新型工业化2025年行动方案》，全面实施“高新智造十大攻坚行动”。入围全国首批安全应急装备产业特色园区、入选国家高新区新赛道培育重点园区（高性能集成电路）。全区高新技术产业产值占规模以上工业总产值比重达60.6%，比上年提高1.4个百分点。新增市级服务业领军企业8家，数量列全市第二。现代服务业发展向好。信息传输、软件和信息技术服务业、租赁和商务服务业增加值比上年分别增长7.3%和9.1%，高技术产业服务培优做强，其中规模以上研发与设计服务营业收入同比增长17.2%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智改数转网联加快推进。高新区“实数融合”工作入选工信部产业园区新型工业化典型案例，中国赛宝（华东）实验室入选工信部制造业数字化转型促进中心。新增国家卓越级智能工厂1家，累计2家，新增江苏省先进级智能工厂19家，新增首批苏州市人工智能赋能新型工业化典型应用场景2个、苏州市典型智能终端12个。制定出台《苏州高新区具身智能产业发展三年行动计划（2025~2027年）》，举办全区具身智能产业生态发展大会，推出首批具身智能“高新十狮”企业，发布“苏高新模力方”具身智能载体品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营商环境生态持续向好。制定发布《苏州高新区（虎丘区）2025年优化营商环境创新行动方案》，全市率先实施市政管网开挖“高效集成一次办”，全市首推“困难群体水电气优惠政策”“免申即享”服务。建立《苏州高新区（虎丘区）“营商环境体验员”工作制度（试行）》，组建营商环境体验员队伍，形成营商环境评价工作机制。实施“三服务”专项行动，开展区领导挂钩联系重点企业（项目）走访及诉求处办，创新推出工程类项目前置服务机制。全年“四贷联动”机制为中小微企业累计发放贷款938.4亿元，惠及企业7370户次。全年新设经营主体23130户，其中新设企业10514户。年末全区拥有企业79564户，比上年末增长6.1%。区企服中心在江苏省中小企业公共服务机构服务情况测评中并列全省第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就业态势平稳向好。全年城镇新增就业人数31132人。发放各类就业政策补贴6935.54万元。发放稳岗返还资金1.33亿元，惠及区内企业19260户。累计建成“家门口”就业服务站53个。开展各类政府补贴性技能培训1.25万人次。举办第六届“高新匠领”职业技能大赛，102人获得高级工及以上等级证书。全年新增技能等级认定备案企业3家，新增取证人数2.99万人，其中高技能人才19832人，新增特级技师3人，其中苏康养集团申报的养老护理员特级技师为全省首个面向现代服务业的特级技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二、农业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农业生产稳定向好。全年实现农林牧渔业总产值27586万元，按可比价格计算比上年增长10.7%。全区粮食播种面积1903.3公顷；经济作物播种面积645.6公顷，其中蔬菜播种面积492.3公顷。全年粮食总产量12102.4吨，比上年增长2.6%，其中夏粮产量3827.8吨，秋粮产量8274.6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乡村振兴提质发展。深入落实苏州科技强农三年行动计划，“树山杨梅”获得三项国家地理标志认证，绿色优质农产品比重达九成以上。年末全区拥有绿色食品、有机农产品品牌19个，国家农产品地理标志认证产品1个，举办培训高素质农民培训2期。新增特色康居乡村18个，累计达87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三、工业和建筑业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工业经济稳步增长。全年实现规模以上工业总产值3375.9亿元。规模以上工业增加值比上年增长4.3%。分行业看，全区纳统的31个工业行业大类中，18个行业实现产值同比增长，行业增长面近六成，其中仪器仪表制造业、有色金属冶炼和压延加工业、纺织业等8个行业产值增速呈两位数增长。分经济类型看，内资企业产值1272.0亿元，比上年增长8.3%，其中民营企业产值1173.2亿元，增长10.0%，占规模以上工业总产值比重达34.8%，较上年提高3.2个百分点；外商及港澳台企业产值2103.9亿元，其中港澳台企业产值471.1亿元，增长5.8%。分企业规模看，中型企业产值881.3亿元，增长2.6%；小微型企业产值1238.1亿元，增长7.6%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制造业转型升级提速。产业创新集群中装备制造产业、先进材料产业产值分别比上年增长4.7%和7.9%。国家级专精特新“小巨人”企业实现产值比上年增长1.8%。电子元件、工业机器人、医疗仪器设备及器械、集成电路等产品产量分别增长9.3%、50.3%、66.0%、181.6%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企业经营提质增效。全区规模以上工业企业实现营业收入3279.0亿元，比上年增长0.9%，实现利税总额308.5亿元，增长8.3%，其中利润总额252.3亿元，增长8.4%。企业盈利水平持续向好，近八成企业实现盈利，全区亏损总额32.0亿元，比上年下降5.7%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建筑业阶段性承压。全区完成建筑业总产值375.0亿元，比上年下降31.2%，其中建筑安装工程产值370.9亿元，下降31.3%。建筑业企业房屋施工面积830.1万平方米，比上年下降44.6%，其中新开工面积106.0万平方米，下降56.8%。建筑业企业在外省完成建筑业产值171.8亿元，比上年下降28.1%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四、固定资产投资和房地产开发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固定资产投资结构不断优化。全年完成固定资产投资517.2亿元，比上年下降18.9%，其中工业投资127.7亿元，比上年下降2.7%，占固定资产投资的比重为24.7%，比上年提高4.1个百分点。通用设备制造业、造纸和纸制品业、造纸和纸制品业投资分别比上年增长200.0%、160.0%、70.9%。工业设备更新深入推进，全年工业设备投资完成47.8亿元，比上年增长7.4%。全年完成高新技术产业投资61.8亿元，其中智能装备制造业增长14.4%，仪器仪表制造业、新材料制造业分别下降0.3%和37.3%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房地产开发持续底部盘整。全年完成房地产开发投资312.3亿元，比上年下降15.5%，其中住宅、办公楼、商业营业用房分别下降14.9%、9.4%、34.2%。房屋新开工面积28.6平方米，比上年下降75.3%；房屋施工面积849.2万平方米，下降8.9%；房屋竣工面积39.3万平方米，下降63.7%。全年商品房销售面积106.2万平方米，比上年下降38.7%，其中住宅销售面积57.7万平方米，下降51.9%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五、国内贸易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消费市场稳步增长。深入实施提振消费专项行动，积极组织辖区企业参与“五五购物节”“中国厨师节”等省、市级重点消费活动，创新策划“年惠迎新•企聚高新”企业年会促消费特色活动，持续擦亮做优“高新欢乐购”区域消费品牌。全年实现社会消费品零售总额611.9亿元，比上年增长2.9%。消费品以旧换新扶持政策效果显著，全年限额以上单位实现新能源汽车零售额比上年增长31.2%；智能手机零售额增长12.6%；计算机和智能家用电器类零售额分别增长108.6%、20.6%。品质型、升级类消费需求同步释放，烟酒类、金银珠宝类零售额分别比上年增长39.6%、27.8%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新消费业态蓬勃发展。立足文商旅体深度融合发展，进一步打造“狮山市集”特色消费IP，狮山文化广场成功获评“江苏省夜间消费集聚商圈”，成为全市首批获评该荣誉的六大消费集聚区之一。成功承办2025年新消费产业创新大会，持续挖掘培育消费新业态、新模式、新场景，推动长三角机器人6S旗舰店、匹克球运动公园等重点消费载体纳入苏州市“三新”消费优秀案例，区域消费能级持续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六、对外经济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外贸结构不断优化。全年实现货物进出口总额2227.3亿元，比上年下降3.2%，其中出口1480.9亿元，下降3.1%，进口746.4亿元，下降3.5%。全年一般贸易进出口872.0亿元，占进出口总额的比重达39.1%，比上年提高5.2个百分点。从经济类型看，民营企业进出口661.5亿元，比上年增长12.4%，占进出口总额的比重为29.7%，比上年提高4.1个百分点；外资企业进出口1556.2亿元，下降8.7%。从出口市场看，对东盟、越南、中国台湾出口分别比上年增长35.9%、49.0%、41.1%；对美国、欧盟出口分别下降38.4%、4.9%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对外开放稳步推进。全年服务贸易完成进出口总额15.8亿美元，比上年增长12.8%，跨境电商实现进出口总额34.3亿元，增长8.5%。引资质效持续提升，全年落地外资项目156个，其中新设项目98个，实际使用外资4.1亿美元，比上年增长44.0%，其中利润再投资8307万美元，增长114.8%。全区共有40家世界500强跨国公司投资设立62个项目，其中本年新增省级跨国公司地区总部2个，市级外资研发中心11家。对外投资有序开展，全年新增对外投资项目53个，比上年增长35.9%，中方境外协议投资额2.6亿美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七、财政金融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财政收支保持增长。全年实现一般公共预算收入197.2亿元，比上年增长1.4%，其中税收收入170.9亿元，增长4.9%，税收收入占一般公共预算收入的比重达86.7%。一般公共预算支出150.3亿元，其中民生支出占一般公共预算支出的比重超85%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金融信贷稳健运行。年末共有各类金融机构123家。全区金融业实现增加值123.7亿元，比上年增长7.8%，占GDP比重6.3%。年末金融机构本外币存款余额3803.5亿元，比上年增长7.6%，本外币贷款余额3948.5亿元，比上年增长4.8%。深入推进数字人民币试点，全年交易金额超3000亿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资本市场持续扩容。年末共有境内外上市公司36家，其中境内A股上市公司31家，科创板上市公司10家。年末全区上市公司总市值5113.8亿元。全年新增境内外上市公司2家，其中境内A股1家，2家新增上市公司合计募集资金7.6亿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保险业稳步增长。年末共有保险总公司及分支机构39家，营销服务部18家，营业部2家，保险公估1家，保险代理11家，保险经纪2家。全区实现保费收入468.6亿元，比上年增长6.8%。其中财险保费收入113.0亿元，增长4.1%，寿险保费收入355.6亿元，增长7.7%。</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八、交通物流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交通网络加快推进。西环北延中环西线连接线工程、何山路西延一期工程开展前期工作，苏台高速公路树山互通、635国道高新区段改扩建工程等项目加快推进，沪宁城际铁路苏州新区站P+R工程等项目完工启用。年末农村公路总里程365.4公里，其中县道139.5公里、乡道90.9公里、村道135公里。一级公路93.3公里、二级公路164.0公里、三级公路74.7公里、四级公路33.3公里。全区城乡公路客运量985.2万人次，旅客周转量4.2亿人公里。规上企业完成公路货运量547.1万吨，货物周转量5.7亿吨公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运输保有量持续上升。年末全区机动车保有量51.61万辆，比上年增长11.0%，其中汽车保有量51.17万辆，比上年增长11.0%；新能源汽车8.46万辆，比上年增长43.4%。全年有轨电车运营里程475.7万列公里，线网客运量889.3万人次。年末全区公共汽车运营车辆635辆，新开辟、优化调整公交线路20条，公交线路总数达105条，全年区公交客运总量2718.5万人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港口运输赋能增效。全区拥有港口12个，码头泊位41个，码头总延长2309米。航道总里程34.7公里，其中三级航道20.3公里、五级航道14.4公里。全年码头货物吞吐量808.5万吨，集装箱吞吐量72803标箱，比上年增长3.8%。</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九、科技教育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科创能级稳步攀升。以两创融合为契机，实施科技创新与产业创新融合发展“百日攻坚”行动，推动创新平台能级提升，规上工业企业研发机构建有率达98.3%。全年研究与试验发展（R&amp;D）经费支出占地区生产总值比重4.85%左右。全年财政性科技投入23.8亿元，占一般公共预算支出的比重为15.8%。年末全区有效发明专利拥有量2.2万件，比上年增长14.5%；万人发明专利拥有量253.6件，比上年末增加31.1件。每万人高价值发明专利拥有量达103.0件，比上年末增加15.1件。全年PCT专利申请285件，比上年增长14.9%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创新平台提质扩容。获批省“双高协同”创新发展首批试点，硅光平台进入国家发改委评审阶段，中科院医工所高端医疗器械中试平台入选工信部首批重点培育名单，长光华芯入选首批市级创新领军企业先进技术研究院，全面推进环南大科创圈建设和苏州市RISC-V开源芯片产业创新中心建设。全年新增省级以上企业技术中心15家，累计151家，其中国家企业技术中心累计1家。新增省级以上产业技术工程化中心（工程研究中心）4家，累计27家。新增苏锡常首台（套）重大装备名单7家，新获批省重点实验室2家、市重点实验室1家、市级成果转化平台5个。22家标准级、1家卓越级孵化器获省厅推荐至工信部，获批省标杆孵化器2家。新增创新联合体16家，累计54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创新主体培育加快。年末有效高新技术企业1939家，科技型中小企业入库申报3274家，新增国家制造业“单项冠军”2家，累计6家，新增国家专精特新“小巨人”17家，累计95家。累计获批各级独角兽（潜在）企业95家、瞪羚企业516家。科创天使基金获评市级优秀子基金，新增科技信贷授信428家，金额14.9亿元。“金摇篮”品牌全年举办13场活动，覆盖企业超1000家次，彰显创新活力与核心竞争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教育供给不断优化。全年完成新建改扩建学校6所，总投资18.9亿元，新增学位1.1万个。年末拥有各级各类学校122所（含幼儿园），其中幼儿园77所、小学27所、初中14所、普通高中4所、九年一贯制学校1所、十二年一贯制学校1所、特殊教育学校1所。教职工总数13261人，其中专任教师11085人。在校学生146885人，其中高中生14537人、初中生35539人、小学生73977人、在园幼儿22711人、特殊教育学校学生121人。成功创建“国家学前教育普及普惠县（市、区）”和“全国义务教育优质均衡发展县（市、区）”，校园足球带动体教融合成果丰硕，3所学校入选全国青少年校园足球特色学校，吴县中学高中男子足球队成功卫冕“省长杯”江苏省青少年校园足球联赛冠军，6名队员入选“苏超”苏州队，相关经验入选全国学校体育改革典型案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十、文化旅游、卫生和体育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文旅融合纵深推进。成功举办第十七届苏州刺绣艺术节、2025刺绣艺术展示周、“河”以千载·“运”润浒墅2025浒墅关运河文旅行、苏州树山梨花季、苏州乐园超级啤酒音乐季等活动。浒墅关运河文旅产业综合开发项目入选江苏省2025重点文化和旅游产业项目名录；苏州乐园外野文旅融合项目、太湖雪世界、阳山数谷、宇宙猜想等15个项目入选2025年度苏州市文化产业重点项目清单。全年规模以上文化企业139家，新增规模以上文化企业26家。年末全区共有博物馆2座，公共图书馆总分馆36座，文化馆总分馆61座。年末全区拥有4A级景区6家。全年接待国内外游客1500万人次，实现旅游总收入220亿元。洄归、宇宙猜想和苏州乐园糖果世界入选2025年度苏州市旅游创新产品，“狮子山下好声音”“大阳山童话奇遇夜”入选江苏文旅消费热力观察优秀案例，年末拥有全国重点文物保护单位1处、省级文物保护单位4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医疗卫生服务持续优化。年末全区拥有各类医疗卫生机构315家，其中对社会公开营业205家，包含4家三级综合医院、5家专科医院、2家一级综合医院、8家社区卫生服务中心以及37个下设服务站点、9家护理院、1家护理站、16家门诊部和123家诊所。全区新增市级重点专科6个。年末卫生机构实有床位数共5055张，其中各级各类医院4874张、基层医疗卫生机构181张。每千人拥有医疗卫生机构床位5.91张。全区卫生技术人员6913人，其中执业医师和执业助理医师2746人、注册护士3178人。每千人拥有执业（助理）医师3.21人。全年各级医疗机构完成诊疗量521.58万人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体育事业健康发展。全区新增体育场地160个，人均体育场地面积达3.5平方米。新建和更新室外健身器材60套，建成玉山公园笼式球场、市民共享健身空间。新建改建公共体育场地23.2万平方米、健身步道12.2公里，建成全市首批“市民共享健身空间”4处。举办首届苏州高新区全民健身运动会、2025苏州太湖数字半程马拉松、3V3篮球赛、街头田径挑战赛等赛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十一、人口、人民生活和社会保障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人口民生稳步提质。年末常住人口86.16万人，比上年末增长0.8%，常住人口城镇化率93.1%，比上年末提高0.3个百分点。年末户籍总人口51.6万人，比上年末增长1.2%。高新区城镇常住居民人均可支配收入86313元，增长3.9%；城镇常住居民人均消费支出55339元，增长5.3%。</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社会保障不断完善。年末全区企业职工基本养老保险缴费人数49.23万人，比上年末增加2.69万人；城镇职工基本医疗保险参保人数46.64万人，比上年末增加0.41万人；全区失业保险、工伤保险、生育保险参保人数分别为42.75万人、44.46万人和43.19万人。本年完成改造提升农贸市场3个，累计建成“一刻钟便民生活圈”21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一老一小”服务持续优化。年末养老服务机构12家，养老机构备案床位4790张。全年完成适老化改造630户。创新打造“一老一小一健康”医养融合综合体，新增综合为老服务中心1个、社区老年食堂5个。二级以上公立综合性医院设置老年医学科全覆盖。推进儿童友好医院建设，新建1个区级托育综合服务中心、10个社区托育点，累计托育机构91家，提供托位数3987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十二、城市建设和公用事业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城市功能品质提升。新增“苏州市城市更新重点项目”17个，完成老旧小区改造整治18个、惠及居民8890户，全区在外过渡户全面清零。获批市“两智一全”试点项目13个，全年建成海绵城市面积7.28平方公里，累计达标面积30.11公里。新增公共停车场泊位1460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公用配套持续完善。全年全社会用电量102.5亿千瓦时，比上年增长5.0%，其中工业用电量60.4亿千瓦时，增长4.5%，第三产业用电量27.4亿千瓦时，增长5.4%。全年管道天然气供气总量1.80亿立方米；年末家庭天然气用户32.0万户，比上年增长9.1%。年末全区拥有公共自行车租赁点296个，公共自行车5755辆，共享单车0.6万辆，共享电单车2.0万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十三、资源、环境和安全生产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用水结构不断优化。全年用水总量1.95亿立方米，比上年增长0.8%，其中生活用水增长1.8%，工业用水下降0.4%，农业用水下降4.1%。万元地区生产总值用水量7.70立方米；万元工业增加值用水量6.49立方米。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生态环境提质向好。全力推进太湖、大运河生态保护，完成枫桥水质净化厂原位扩容，获评省级幸福河湖2条。实施年度大气治理工程48项。全区PM2.5年均浓度30.5微克/立方米，比上年下降2.2%；区空气质量优良天数75.5%，比上年下降6.3个百分点。省考断面达标率100%。太湖连续18年实现安全度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绿色资源不断丰富。全年建成口袋公园4个，新增、改造绿化面积11万平方米，完成营造林669.6亩，全区森林火灾综合防控能力进一步提升，连续20年无较大以上森林火灾发生。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绿色低碳加快建设。发布全区碳达峰实施方案，新增国家级绿色工厂3家、省级绿色工厂8家、苏州市3A级绿色工厂16家、市近（零）碳工厂2家。全年新增并网发电总装机容量115.1兆瓦，同比增长16.9%，累计并网发电总装机容量415.1兆瓦。全区生活垃圾分类“三定一督”小区实现全覆盖，城乡生活垃圾无害化处理率达100%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全面防范化解各类安全风险，生产安全事故起数、死亡人数均与上年持平。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注释：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1．本公报使用统计数据为快报数。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28" w:lineRule="atLeast"/>
        <w:ind w:left="0" w:right="0" w:firstLine="420"/>
        <w:rPr>
          <w:rFonts w:hint="eastAsia" w:ascii="宋体" w:hAnsi="宋体" w:eastAsia="宋体" w:cs="宋体"/>
          <w:i w:val="0"/>
          <w:caps w:val="0"/>
          <w:color w:val="333333"/>
          <w:spacing w:val="0"/>
          <w:sz w:val="24"/>
          <w:szCs w:val="24"/>
        </w:rPr>
      </w:pPr>
      <w:r>
        <w:rPr>
          <w:rFonts w:hint="eastAsia" w:ascii="宋体" w:hAnsi="宋体" w:eastAsia="宋体" w:cs="宋体"/>
          <w:i w:val="0"/>
          <w:caps w:val="0"/>
          <w:color w:val="333333"/>
          <w:spacing w:val="0"/>
          <w:sz w:val="24"/>
          <w:szCs w:val="24"/>
          <w:bdr w:val="none" w:color="auto" w:sz="0" w:space="0"/>
          <w:shd w:val="clear" w:fill="FFFFFF"/>
        </w:rPr>
        <w:t>2．地区生产总值及相关指标增长速度按可比价格计算。其他指标除特殊说明外，按现价计算，为名义增长速度。</w:t>
      </w:r>
    </w:p>
    <w:p>
      <w:pPr>
        <w:jc w:val="center"/>
        <w:rPr>
          <w:rFonts w:hint="eastAsia" w:asciiTheme="minorEastAsia" w:hAnsiTheme="minorEastAsia" w:eastAsiaTheme="minorEastAsia" w:cstheme="minorEastAsia"/>
          <w:b w:val="0"/>
          <w:bCs/>
          <w:i w:val="0"/>
          <w:caps w:val="0"/>
          <w:color w:val="333333"/>
          <w:spacing w:val="0"/>
          <w:sz w:val="24"/>
          <w:szCs w:val="24"/>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4774E1"/>
    <w:rsid w:val="06477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2026-07-06T02:20:00Z</dcterms:created>
  <dc:creator>xie.ye</dc:creator>
  <cp:lastModifiedBy>xie.ye</cp:lastModifiedBy>
  <dcterms:modified xsi:type="dcterms:W3CDTF">2026-07-06T02:22:16Z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